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vzi30539gqfu" w:id="0"/>
      <w:bookmarkEnd w:id="0"/>
      <w:r w:rsidDel="00000000" w:rsidR="00000000" w:rsidRPr="00000000">
        <w:rPr>
          <w:rtl w:val="0"/>
        </w:rPr>
        <w:t xml:space="preserve">Schedule 0: Items Already Signed Off</w:t>
      </w:r>
    </w:p>
    <w:p w:rsidR="00000000" w:rsidDel="00000000" w:rsidP="00000000" w:rsidRDefault="00000000" w:rsidRPr="00000000" w14:paraId="00000002">
      <w:pPr>
        <w:pStyle w:val="Title"/>
        <w:rPr>
          <w:b w:val="1"/>
          <w:sz w:val="24"/>
          <w:szCs w:val="24"/>
        </w:rPr>
      </w:pPr>
      <w:bookmarkStart w:colFirst="0" w:colLast="0" w:name="_jei0hl5xxe4k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March 19,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(proposals on which we have already agreed on and signed off)</w:t>
      </w:r>
    </w:p>
    <w:tbl>
      <w:tblPr>
        <w:tblStyle w:val="Table1"/>
        <w:tblW w:w="115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2"/>
        <w:gridCol w:w="3600"/>
        <w:gridCol w:w="2448"/>
        <w:gridCol w:w="1440"/>
        <w:tblGridChange w:id="0">
          <w:tblGrid>
            <w:gridCol w:w="4032"/>
            <w:gridCol w:w="3600"/>
            <w:gridCol w:w="2448"/>
            <w:gridCol w:w="1440"/>
          </w:tblGrid>
        </w:tblGridChange>
      </w:tblGrid>
      <w:tr>
        <w:trPr>
          <w:cantSplit w:val="0"/>
          <w:tblHeader w:val="1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Article &amp; Units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signed off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hd w:fill="93c47d" w:val="clear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UNITS OR MULTI-UNIT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Labour/Management Committees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(#106)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U1/U2/U3 Article 5.01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Clarifies the composition of the Labour/Management Committee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2024-02-06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2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Appointment </w:t>
            </w:r>
            <w:r w:rsidDel="00000000" w:rsidR="00000000" w:rsidRPr="00000000">
              <w:rPr>
                <w:b w:val="1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  <w:t xml:space="preserve"> (#79)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U2 Article 12.19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Adds appointee’s work history to the information provided in queries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2023-12-20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Electronic Postings </w:t>
            </w:r>
            <w:r w:rsidDel="00000000" w:rsidR="00000000" w:rsidRPr="00000000">
              <w:rPr>
                <w:rtl w:val="0"/>
              </w:rPr>
              <w:t xml:space="preserve">(#118)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U2 Letter of Intent 1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Updates to reflect current practice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2024-02-02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Severance </w:t>
            </w:r>
            <w:r w:rsidDel="00000000" w:rsidR="00000000" w:rsidRPr="00000000">
              <w:rPr>
                <w:rtl w:val="0"/>
              </w:rPr>
              <w:t xml:space="preserve">(#93)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U2 Letter of Understanding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Limits detrimental effect of leaves on severance eligibility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2024-02-02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3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Executive Service Extension </w:t>
            </w:r>
            <w:r w:rsidDel="00000000" w:rsidR="00000000" w:rsidRPr="00000000">
              <w:rPr>
                <w:rtl w:val="0"/>
              </w:rPr>
              <w:t xml:space="preserve">(#17)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U3 Article 11.05.4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Makes U3 extension for CUPE Exec service 12 months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2024-02-02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