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C6B" w14:textId="7AC1F30A" w:rsidR="00F26EAF" w:rsidRPr="005916E3" w:rsidRDefault="00F26EAF" w:rsidP="00F26EAF">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at Article </w:t>
      </w:r>
      <w:r w:rsidR="006975DE">
        <w:rPr>
          <w:rFonts w:asciiTheme="minorHAnsi" w:eastAsia="Calibri" w:hAnsiTheme="minorHAnsi" w:cstheme="minorHAnsi"/>
          <w:color w:val="000000" w:themeColor="text1"/>
        </w:rPr>
        <w:t>5</w:t>
      </w:r>
      <w:r>
        <w:rPr>
          <w:rFonts w:asciiTheme="minorHAnsi" w:eastAsia="Calibri" w:hAnsiTheme="minorHAnsi" w:cstheme="minorHAnsi"/>
          <w:color w:val="000000" w:themeColor="text1"/>
        </w:rPr>
        <w:t xml:space="preserve"> 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sidR="00503E02">
        <w:rPr>
          <w:rFonts w:asciiTheme="minorHAnsi" w:eastAsia="Calibri" w:hAnsiTheme="minorHAnsi" w:cstheme="minorHAnsi"/>
          <w:color w:val="000000" w:themeColor="text1"/>
        </w:rPr>
        <w:t>t</w:t>
      </w:r>
      <w:r>
        <w:rPr>
          <w:rFonts w:asciiTheme="minorHAnsi" w:eastAsia="Calibri" w:hAnsiTheme="minorHAnsi" w:cstheme="minorHAnsi"/>
          <w:color w:val="000000" w:themeColor="text1"/>
        </w:rPr>
        <w:t xml:space="preserve">s 1, 2 &amp; 3 </w:t>
      </w:r>
      <w:r w:rsidRPr="005916E3">
        <w:rPr>
          <w:rFonts w:asciiTheme="minorHAnsi" w:eastAsia="Calibri" w:hAnsiTheme="minorHAnsi" w:cstheme="minorHAnsi"/>
          <w:color w:val="000000" w:themeColor="text1"/>
        </w:rPr>
        <w:t>collective agreement</w:t>
      </w:r>
      <w:r>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386189CE" w14:textId="77777777" w:rsidR="00F26EAF" w:rsidRPr="005916E3" w:rsidRDefault="00F26EAF" w:rsidP="00F26EAF">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10F081E0" w14:textId="77777777" w:rsidR="00F26EAF" w:rsidRPr="005916E3" w:rsidRDefault="00F26EAF" w:rsidP="00F26EAF">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75B32046" w14:textId="77777777" w:rsidR="00F26EAF" w:rsidRPr="005916E3" w:rsidRDefault="00F26EAF" w:rsidP="00F26EAF">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73977BB2" w14:textId="77777777" w:rsidR="00F26EAF" w:rsidRDefault="00F26EAF" w:rsidP="00F26EAF">
      <w:pPr>
        <w:spacing w:before="1" w:after="240"/>
        <w:rPr>
          <w:rFonts w:ascii="Arial" w:hAnsi="Arial" w:cs="Arial"/>
          <w:b/>
          <w:bCs/>
          <w:w w:val="105"/>
        </w:rPr>
      </w:pPr>
    </w:p>
    <w:p w14:paraId="336F2BE0" w14:textId="4D20EE02" w:rsidR="006975DE" w:rsidRPr="00682312" w:rsidRDefault="006975DE" w:rsidP="006975DE">
      <w:pPr>
        <w:ind w:right="4"/>
        <w:jc w:val="both"/>
        <w:rPr>
          <w:rFonts w:ascii="Arial" w:hAnsi="Arial" w:cs="Arial"/>
          <w:b/>
          <w:bCs/>
          <w:color w:val="C00000"/>
          <w:sz w:val="28"/>
          <w:szCs w:val="28"/>
          <w:u w:val="single"/>
        </w:rPr>
      </w:pPr>
      <w:bookmarkStart w:id="0" w:name="_Hlk82009472"/>
      <w:r w:rsidRPr="00682312">
        <w:rPr>
          <w:rFonts w:ascii="Arial" w:hAnsi="Arial" w:cs="Arial"/>
          <w:b/>
          <w:bCs/>
          <w:w w:val="105"/>
        </w:rPr>
        <w:t xml:space="preserve">ARTICLE 5 – LABOUR/MANAGEMENT COMMITTEES </w:t>
      </w:r>
      <w:r w:rsidRPr="00C478B0">
        <w:rPr>
          <w:rFonts w:ascii="Arial" w:hAnsi="Arial" w:cs="Arial"/>
          <w:b/>
          <w:bCs/>
          <w:w w:val="105"/>
          <w:highlight w:val="yellow"/>
        </w:rPr>
        <w:t>–</w:t>
      </w:r>
      <w:r w:rsidRPr="00C478B0">
        <w:rPr>
          <w:rFonts w:ascii="Arial" w:hAnsi="Arial" w:cs="Arial"/>
          <w:b/>
          <w:bCs/>
          <w:color w:val="C00000"/>
          <w:spacing w:val="-1"/>
          <w:highlight w:val="yellow"/>
          <w:lang w:val="en-CA" w:eastAsia="en-CA"/>
        </w:rPr>
        <w:t xml:space="preserve"> Employer Counter Proposal February 21, 2024.</w:t>
      </w:r>
      <w:r w:rsidRPr="00682312">
        <w:rPr>
          <w:rFonts w:ascii="Arial" w:hAnsi="Arial" w:cs="Arial"/>
          <w:b/>
          <w:bCs/>
          <w:color w:val="C00000"/>
          <w:spacing w:val="-1"/>
          <w:lang w:val="en-CA" w:eastAsia="en-CA"/>
        </w:rPr>
        <w:t xml:space="preserve"> </w:t>
      </w:r>
    </w:p>
    <w:p w14:paraId="4AF3062B" w14:textId="77777777" w:rsidR="006975DE" w:rsidRDefault="006975DE" w:rsidP="006975DE">
      <w:pPr>
        <w:ind w:right="4"/>
        <w:jc w:val="both"/>
        <w:rPr>
          <w:rFonts w:ascii="Arial" w:hAnsi="Arial" w:cs="Arial"/>
          <w:b/>
          <w:bCs/>
          <w:color w:val="00B050"/>
          <w:spacing w:val="-1"/>
          <w:lang w:val="en-CA" w:eastAsia="en-CA"/>
        </w:rPr>
      </w:pPr>
    </w:p>
    <w:p w14:paraId="684078A2" w14:textId="77777777" w:rsidR="006975DE" w:rsidRPr="002C7586" w:rsidRDefault="006975DE" w:rsidP="006975DE">
      <w:pPr>
        <w:ind w:right="4"/>
        <w:jc w:val="both"/>
        <w:rPr>
          <w:rFonts w:ascii="Arial" w:hAnsi="Arial" w:cs="Arial"/>
          <w:b/>
          <w:bCs/>
          <w:color w:val="C00000"/>
          <w:sz w:val="28"/>
          <w:szCs w:val="28"/>
          <w:u w:val="single"/>
        </w:rPr>
      </w:pPr>
      <w:r w:rsidRPr="004E799D">
        <w:rPr>
          <w:rFonts w:ascii="Arial" w:hAnsi="Arial" w:cs="Arial"/>
          <w:b/>
          <w:bCs/>
          <w:color w:val="00B050"/>
          <w:spacing w:val="-1"/>
          <w:lang w:val="en-CA" w:eastAsia="en-CA"/>
        </w:rPr>
        <w:t xml:space="preserve">Language Agreed to and signed off by the parties Feb 06, 2024. </w:t>
      </w:r>
    </w:p>
    <w:p w14:paraId="0C60D6F7" w14:textId="77777777" w:rsidR="006975DE" w:rsidRPr="00682312" w:rsidRDefault="006975DE" w:rsidP="006975DE">
      <w:pPr>
        <w:ind w:left="851" w:right="4" w:hanging="851"/>
        <w:jc w:val="both"/>
        <w:rPr>
          <w:rFonts w:ascii="Arial" w:hAnsi="Arial" w:cs="Arial"/>
          <w:b/>
          <w:bCs/>
          <w:color w:val="C00000"/>
        </w:rPr>
      </w:pPr>
    </w:p>
    <w:p w14:paraId="7A237BB9" w14:textId="77777777" w:rsidR="006975DE" w:rsidRPr="00302520" w:rsidRDefault="006975DE" w:rsidP="006975DE">
      <w:pPr>
        <w:numPr>
          <w:ilvl w:val="1"/>
          <w:numId w:val="14"/>
        </w:numPr>
        <w:tabs>
          <w:tab w:val="left" w:pos="1276"/>
          <w:tab w:val="left" w:pos="1418"/>
          <w:tab w:val="left" w:pos="2899"/>
          <w:tab w:val="left" w:pos="2900"/>
        </w:tabs>
        <w:spacing w:before="176"/>
        <w:ind w:left="851" w:right="429" w:hanging="851"/>
        <w:jc w:val="both"/>
        <w:rPr>
          <w:rFonts w:ascii="Arial" w:hAnsi="Arial" w:cs="Arial"/>
          <w:highlight w:val="green"/>
        </w:rPr>
      </w:pPr>
      <w:r w:rsidRPr="00682312">
        <w:rPr>
          <w:rFonts w:ascii="Arial" w:hAnsi="Arial" w:cs="Arial"/>
        </w:rPr>
        <w:t xml:space="preserve">The Union and the Employer acknowledge the mutual benefits to be derived from joint consultation and approve the establishment of a Labour/Management Committee consisting of </w:t>
      </w:r>
      <w:r w:rsidRPr="00302520">
        <w:rPr>
          <w:rFonts w:ascii="Arial" w:hAnsi="Arial" w:cs="Arial"/>
          <w:strike/>
          <w:highlight w:val="green"/>
        </w:rPr>
        <w:t>three</w:t>
      </w:r>
      <w:r w:rsidRPr="00302520">
        <w:rPr>
          <w:rFonts w:ascii="Arial" w:hAnsi="Arial" w:cs="Arial"/>
          <w:highlight w:val="green"/>
        </w:rPr>
        <w:t xml:space="preserve"> </w:t>
      </w:r>
      <w:r w:rsidRPr="00302520">
        <w:rPr>
          <w:rFonts w:ascii="Arial" w:hAnsi="Arial" w:cs="Arial"/>
          <w:color w:val="FF0000"/>
          <w:highlight w:val="green"/>
        </w:rPr>
        <w:t>five</w:t>
      </w:r>
      <w:r w:rsidRPr="00682312">
        <w:rPr>
          <w:rFonts w:ascii="Arial" w:hAnsi="Arial" w:cs="Arial"/>
        </w:rPr>
        <w:t xml:space="preserve"> representatives from each party</w:t>
      </w:r>
      <w:r w:rsidRPr="00302520">
        <w:rPr>
          <w:rFonts w:ascii="Arial" w:hAnsi="Arial" w:cs="Arial"/>
          <w:color w:val="FF0000"/>
          <w:highlight w:val="green"/>
        </w:rPr>
        <w:t>, inclusive of CUPE 3903 staff representatives and Employer Office of Labour Relations representatives</w:t>
      </w:r>
      <w:r w:rsidRPr="00302520">
        <w:rPr>
          <w:rFonts w:ascii="Arial" w:hAnsi="Arial" w:cs="Arial"/>
          <w:highlight w:val="green"/>
        </w:rPr>
        <w:t xml:space="preserve">. </w:t>
      </w:r>
      <w:bookmarkStart w:id="1" w:name="_Hlk138604722"/>
      <w:r w:rsidRPr="00302520">
        <w:rPr>
          <w:rFonts w:ascii="Arial" w:hAnsi="Arial" w:cs="Arial"/>
          <w:color w:val="FF0000"/>
          <w:highlight w:val="green"/>
        </w:rPr>
        <w:t xml:space="preserve">Each party shall inform the other of the names of the </w:t>
      </w:r>
      <w:r w:rsidRPr="00302520">
        <w:rPr>
          <w:rFonts w:ascii="Arial" w:hAnsi="Arial" w:cs="Arial"/>
          <w:strike/>
          <w:color w:val="FF0000"/>
          <w:highlight w:val="green"/>
        </w:rPr>
        <w:t>three</w:t>
      </w:r>
      <w:r w:rsidRPr="00302520">
        <w:rPr>
          <w:rFonts w:ascii="Arial" w:hAnsi="Arial" w:cs="Arial"/>
          <w:color w:val="FF0000"/>
          <w:highlight w:val="green"/>
        </w:rPr>
        <w:t xml:space="preserve"> five representatives prior to the first Labour/Management committee meeting of the contract year. </w:t>
      </w:r>
      <w:bookmarkEnd w:id="1"/>
    </w:p>
    <w:p w14:paraId="3E4E58AD" w14:textId="77777777" w:rsidR="006975DE" w:rsidRPr="00682312" w:rsidRDefault="006975DE" w:rsidP="006975DE">
      <w:pPr>
        <w:numPr>
          <w:ilvl w:val="1"/>
          <w:numId w:val="15"/>
        </w:numPr>
        <w:tabs>
          <w:tab w:val="left" w:pos="1276"/>
          <w:tab w:val="left" w:pos="1418"/>
          <w:tab w:val="left" w:pos="2899"/>
          <w:tab w:val="left" w:pos="2900"/>
        </w:tabs>
        <w:spacing w:before="176"/>
        <w:ind w:left="851" w:right="429" w:hanging="851"/>
        <w:jc w:val="both"/>
        <w:rPr>
          <w:rFonts w:ascii="Arial" w:hAnsi="Arial" w:cs="Arial"/>
        </w:rPr>
      </w:pPr>
      <w:r w:rsidRPr="00682312">
        <w:rPr>
          <w:rFonts w:ascii="Arial" w:hAnsi="Arial" w:cs="Arial"/>
        </w:rPr>
        <w:t xml:space="preserve">The </w:t>
      </w:r>
      <w:bookmarkStart w:id="2" w:name="_Hlk138604815"/>
      <w:r w:rsidRPr="00682312">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302520">
        <w:rPr>
          <w:rFonts w:ascii="Arial" w:hAnsi="Arial" w:cs="Arial"/>
          <w:color w:val="FF0000"/>
          <w:highlight w:val="green"/>
        </w:rPr>
        <w:t>Co-</w:t>
      </w:r>
      <w:r w:rsidRPr="00682312">
        <w:rPr>
          <w:rFonts w:ascii="Arial" w:hAnsi="Arial" w:cs="Arial"/>
        </w:rPr>
        <w:t xml:space="preserve">Chair, and the two persons so designated shall alternate in presiding over meetings. Either </w:t>
      </w:r>
      <w:r w:rsidRPr="00302520">
        <w:rPr>
          <w:rFonts w:ascii="Arial" w:hAnsi="Arial" w:cs="Arial"/>
          <w:color w:val="FF0000"/>
          <w:highlight w:val="green"/>
        </w:rPr>
        <w:t>Co</w:t>
      </w:r>
      <w:r w:rsidRPr="00302520">
        <w:rPr>
          <w:rFonts w:ascii="Arial" w:hAnsi="Arial" w:cs="Arial"/>
          <w:dstrike/>
          <w:color w:val="FF0000"/>
          <w:highlight w:val="green"/>
        </w:rPr>
        <w:t>co</w:t>
      </w:r>
      <w:r w:rsidRPr="00682312">
        <w:rPr>
          <w:rFonts w:ascii="Arial" w:hAnsi="Arial" w:cs="Arial"/>
        </w:rPr>
        <w:t>-Chair may call meetings on at least two weeks’ notice to the other members of the Committee.</w:t>
      </w:r>
      <w:bookmarkEnd w:id="2"/>
    </w:p>
    <w:p w14:paraId="5EACB10C" w14:textId="77777777" w:rsidR="006975DE" w:rsidRPr="00302520" w:rsidRDefault="006975DE" w:rsidP="006975DE">
      <w:pPr>
        <w:numPr>
          <w:ilvl w:val="1"/>
          <w:numId w:val="16"/>
        </w:numPr>
        <w:tabs>
          <w:tab w:val="left" w:pos="1276"/>
          <w:tab w:val="left" w:pos="1418"/>
          <w:tab w:val="left" w:pos="2899"/>
          <w:tab w:val="left" w:pos="2900"/>
        </w:tabs>
        <w:spacing w:before="176"/>
        <w:ind w:right="429" w:hanging="804"/>
        <w:jc w:val="both"/>
        <w:rPr>
          <w:rFonts w:ascii="Arial" w:hAnsi="Arial" w:cs="Arial"/>
          <w:highlight w:val="green"/>
        </w:rPr>
      </w:pPr>
      <w:r w:rsidRPr="00302520">
        <w:rPr>
          <w:rFonts w:ascii="Arial" w:hAnsi="Arial" w:cs="Arial"/>
          <w:dstrike/>
          <w:highlight w:val="green"/>
        </w:rPr>
        <w:t xml:space="preserve">As </w:t>
      </w:r>
      <w:bookmarkStart w:id="3" w:name="_Hlk138595813"/>
      <w:r w:rsidRPr="00302520">
        <w:rPr>
          <w:rFonts w:ascii="Arial" w:hAnsi="Arial" w:cs="Arial"/>
          <w:dstrike/>
          <w:highlight w:val="green"/>
        </w:rPr>
        <w:t>appropriate, the parties may invite the union and employer representatives on the Security Advisory Council to attend a Labour/Management Committee meeting to address any security issues on the</w:t>
      </w:r>
      <w:r w:rsidRPr="00302520">
        <w:rPr>
          <w:rFonts w:ascii="Arial" w:hAnsi="Arial" w:cs="Arial"/>
          <w:dstrike/>
          <w:spacing w:val="-6"/>
          <w:highlight w:val="green"/>
        </w:rPr>
        <w:t xml:space="preserve"> </w:t>
      </w:r>
      <w:r w:rsidRPr="00302520">
        <w:rPr>
          <w:rFonts w:ascii="Arial" w:hAnsi="Arial" w:cs="Arial"/>
          <w:dstrike/>
          <w:highlight w:val="green"/>
        </w:rPr>
        <w:t>agenda.</w:t>
      </w:r>
      <w:r w:rsidRPr="00302520">
        <w:rPr>
          <w:rFonts w:ascii="Arial" w:hAnsi="Arial" w:cs="Arial"/>
          <w:highlight w:val="green"/>
        </w:rPr>
        <w:t xml:space="preserve"> </w:t>
      </w:r>
      <w:bookmarkStart w:id="4" w:name="_Hlk138604923"/>
      <w:r w:rsidRPr="00302520">
        <w:rPr>
          <w:rFonts w:ascii="Arial" w:hAnsi="Arial" w:cs="Arial"/>
          <w:strike/>
          <w:color w:val="FF0000"/>
          <w:highlight w:val="green"/>
        </w:rPr>
        <w:t>In addition to each party’s three representatives, either party may have other persons who are regularly engaged in labour management activity attend the meeting with advance notice to the other party.</w:t>
      </w:r>
      <w:r w:rsidRPr="00302520">
        <w:rPr>
          <w:rFonts w:ascii="Arial" w:hAnsi="Arial" w:cs="Arial"/>
          <w:color w:val="FF0000"/>
          <w:highlight w:val="green"/>
        </w:rPr>
        <w:t xml:space="preserve"> As appropriate, either party may also propose to the other that guests with relevant knowledge or expertise attend to speak to specific agenda items with advance notice to the other party.     </w:t>
      </w:r>
      <w:bookmarkEnd w:id="3"/>
      <w:bookmarkEnd w:id="4"/>
    </w:p>
    <w:p w14:paraId="22110F26" w14:textId="77777777" w:rsidR="006975DE" w:rsidRPr="00682312" w:rsidRDefault="006975DE" w:rsidP="006975DE">
      <w:pPr>
        <w:tabs>
          <w:tab w:val="left" w:pos="1276"/>
          <w:tab w:val="left" w:pos="1418"/>
          <w:tab w:val="left" w:pos="2899"/>
          <w:tab w:val="left" w:pos="2900"/>
        </w:tabs>
        <w:spacing w:before="176"/>
        <w:ind w:right="429"/>
        <w:jc w:val="both"/>
        <w:rPr>
          <w:rFonts w:ascii="Arial" w:hAnsi="Arial" w:cs="Arial"/>
        </w:rPr>
      </w:pPr>
      <w:r w:rsidRPr="00302520">
        <w:rPr>
          <w:rFonts w:ascii="Arial" w:hAnsi="Arial" w:cs="Arial"/>
          <w:color w:val="FF0000"/>
          <w:highlight w:val="green"/>
        </w:rPr>
        <w:t>…</w:t>
      </w:r>
    </w:p>
    <w:p w14:paraId="037EECF7" w14:textId="77777777" w:rsidR="006975DE" w:rsidRPr="00682312" w:rsidRDefault="006975DE" w:rsidP="006975DE">
      <w:pPr>
        <w:pStyle w:val="ListParagraph"/>
        <w:tabs>
          <w:tab w:val="left" w:pos="1276"/>
          <w:tab w:val="left" w:pos="1418"/>
          <w:tab w:val="left" w:pos="2899"/>
          <w:tab w:val="left" w:pos="2900"/>
        </w:tabs>
        <w:spacing w:before="176"/>
        <w:ind w:left="804" w:right="429"/>
        <w:rPr>
          <w:rFonts w:ascii="Arial" w:hAnsi="Arial" w:cs="Arial"/>
        </w:rPr>
      </w:pPr>
    </w:p>
    <w:p w14:paraId="37557023" w14:textId="77777777" w:rsidR="006975DE" w:rsidRPr="00682312" w:rsidRDefault="006975DE" w:rsidP="006975DE">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682312">
        <w:rPr>
          <w:rFonts w:ascii="Arial" w:hAnsi="Arial" w:cs="Arial"/>
          <w:b/>
          <w:bCs/>
          <w:color w:val="000000"/>
          <w:spacing w:val="-1"/>
          <w:lang w:val="en-CA" w:eastAsia="en-CA"/>
        </w:rPr>
        <w:t xml:space="preserve">5.0.3.4 </w:t>
      </w:r>
      <w:r w:rsidRPr="00682312">
        <w:rPr>
          <w:rFonts w:ascii="Arial" w:hAnsi="Arial" w:cs="Arial"/>
          <w:b/>
          <w:bCs/>
          <w:color w:val="000000"/>
          <w:spacing w:val="-1"/>
          <w:lang w:val="en-CA" w:eastAsia="en-CA"/>
        </w:rPr>
        <w:tab/>
      </w:r>
      <w:r w:rsidRPr="00682312">
        <w:rPr>
          <w:rFonts w:ascii="Arial" w:hAnsi="Arial" w:cs="Arial"/>
          <w:b/>
          <w:bCs/>
          <w:spacing w:val="-1"/>
          <w:lang w:val="en-CA" w:eastAsia="en-CA"/>
        </w:rPr>
        <w:t xml:space="preserve">Use and Reporting of Data </w:t>
      </w:r>
      <w:r>
        <w:rPr>
          <w:rFonts w:ascii="Arial" w:hAnsi="Arial" w:cs="Arial"/>
          <w:b/>
          <w:bCs/>
          <w:spacing w:val="-1"/>
          <w:lang w:val="en-CA" w:eastAsia="en-CA"/>
        </w:rPr>
        <w:t xml:space="preserve">– </w:t>
      </w:r>
      <w:r w:rsidRPr="00021D7D">
        <w:rPr>
          <w:rFonts w:ascii="Arial" w:hAnsi="Arial" w:cs="Arial"/>
          <w:b/>
          <w:bCs/>
          <w:color w:val="C00000"/>
          <w:spacing w:val="-1"/>
          <w:lang w:val="en-CA" w:eastAsia="en-CA"/>
        </w:rPr>
        <w:t>Employer Proposal – Feb 02, 2024</w:t>
      </w:r>
    </w:p>
    <w:p w14:paraId="63BBAF3A" w14:textId="77777777" w:rsidR="006975DE" w:rsidRPr="00645E44" w:rsidRDefault="006975DE" w:rsidP="006975D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lang w:val="en-CA" w:eastAsia="en-CA"/>
        </w:rPr>
      </w:pPr>
      <w:r w:rsidRPr="00645E44">
        <w:rPr>
          <w:rFonts w:ascii="Arial" w:eastAsia="Calibri" w:hAnsi="Arial" w:cs="Arial"/>
          <w:lang w:val="en-CA" w:eastAsia="en-CA"/>
        </w:rPr>
        <w:t xml:space="preserve">(2) The Employer will annually report on equity data as follows: </w:t>
      </w:r>
    </w:p>
    <w:p w14:paraId="323E2CF9" w14:textId="77777777" w:rsidR="006975DE" w:rsidRPr="00645E44" w:rsidRDefault="006975DE" w:rsidP="006975D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lang w:val="en-CA" w:eastAsia="en-CA"/>
        </w:rPr>
      </w:pPr>
      <w:r w:rsidRPr="00645E44">
        <w:rPr>
          <w:rFonts w:ascii="Arial" w:eastAsia="Calibri" w:hAnsi="Arial" w:cs="Arial"/>
          <w:lang w:val="en-CA" w:eastAsia="en-CA"/>
        </w:rPr>
        <w:t xml:space="preserve">(a) By December 1 each year, the Employer will provide to the Employment Equity Committee non-confidential Internal Self-identification Representation Data broken </w:t>
      </w:r>
      <w:r w:rsidRPr="00645E44">
        <w:rPr>
          <w:rFonts w:ascii="Arial" w:eastAsia="Calibri" w:hAnsi="Arial" w:cs="Arial"/>
          <w:lang w:val="en-CA" w:eastAsia="en-CA"/>
        </w:rPr>
        <w:lastRenderedPageBreak/>
        <w:t>down by department and faculty for the most recent consecutive three contract years for which the data is available as of the immediately preceding November 1, per Article 5.03.4</w:t>
      </w:r>
      <w:r w:rsidRPr="00111D2A">
        <w:rPr>
          <w:rFonts w:ascii="Arial" w:eastAsia="Calibri" w:hAnsi="Arial" w:cs="Arial"/>
          <w:color w:val="FF0000"/>
          <w:highlight w:val="yellow"/>
          <w:lang w:val="en-CA" w:eastAsia="en-CA"/>
        </w:rPr>
        <w:t>(1)(b)</w:t>
      </w:r>
      <w:r>
        <w:rPr>
          <w:rFonts w:ascii="Arial" w:eastAsia="Calibri" w:hAnsi="Arial" w:cs="Arial"/>
          <w:color w:val="FF0000"/>
          <w:highlight w:val="yellow"/>
          <w:lang w:val="en-CA" w:eastAsia="en-CA"/>
        </w:rPr>
        <w:t xml:space="preserve"> and </w:t>
      </w:r>
      <w:r w:rsidRPr="00111D2A">
        <w:rPr>
          <w:rFonts w:ascii="Arial" w:eastAsia="Calibri" w:hAnsi="Arial" w:cs="Arial"/>
          <w:color w:val="FF0000"/>
          <w:highlight w:val="yellow"/>
          <w:lang w:val="en-CA" w:eastAsia="en-CA"/>
        </w:rPr>
        <w:t>(c)</w:t>
      </w:r>
      <w:r w:rsidRPr="00111D2A">
        <w:rPr>
          <w:rFonts w:ascii="Arial" w:eastAsia="Calibri" w:hAnsi="Arial" w:cs="Arial"/>
          <w:strike/>
          <w:highlight w:val="yellow"/>
          <w:lang w:val="en-CA" w:eastAsia="en-CA"/>
        </w:rPr>
        <w:t>(a)(ii)</w:t>
      </w:r>
      <w:r w:rsidRPr="00111D2A">
        <w:rPr>
          <w:rFonts w:ascii="Arial" w:eastAsia="Calibri" w:hAnsi="Arial" w:cs="Arial"/>
          <w:highlight w:val="yellow"/>
          <w:lang w:val="en-CA" w:eastAsia="en-CA"/>
        </w:rPr>
        <w:t>.</w:t>
      </w:r>
      <w:r w:rsidRPr="00645E44">
        <w:rPr>
          <w:rFonts w:ascii="Arial" w:eastAsia="Calibri" w:hAnsi="Arial" w:cs="Arial"/>
          <w:lang w:val="en-CA"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5.04.4(b) below.</w:t>
      </w:r>
    </w:p>
    <w:p w14:paraId="16500B53" w14:textId="77777777" w:rsidR="006975DE" w:rsidRPr="00645E44" w:rsidRDefault="006975DE" w:rsidP="006975DE">
      <w:pPr>
        <w:widowControl/>
        <w:autoSpaceDE/>
        <w:autoSpaceDN/>
        <w:adjustRightInd w:val="0"/>
        <w:spacing w:after="200" w:line="200" w:lineRule="atLeast"/>
        <w:ind w:left="851" w:right="429"/>
        <w:jc w:val="both"/>
        <w:rPr>
          <w:rFonts w:ascii="Arial" w:eastAsia="Calibri" w:hAnsi="Arial" w:cs="Arial"/>
          <w:color w:val="000000"/>
          <w:spacing w:val="-2"/>
          <w:lang w:val="en-CA" w:eastAsia="en-CA"/>
        </w:rPr>
      </w:pPr>
      <w:r w:rsidRPr="00645E44">
        <w:rPr>
          <w:rFonts w:ascii="Arial" w:eastAsia="Calibri" w:hAnsi="Arial" w:cs="Arial"/>
          <w:lang w:val="en-CA" w:eastAsia="en-CA"/>
        </w:rPr>
        <w:t xml:space="preserve">(b) By December 1 of each year, the Employer will provide to the Employment Equity Committee non-confidential Internal Self-Representation data </w:t>
      </w:r>
      <w:r w:rsidRPr="00645E44">
        <w:rPr>
          <w:rFonts w:ascii="Arial" w:eastAsia="Calibri" w:hAnsi="Arial" w:cs="Arial"/>
          <w:color w:val="FF0000"/>
          <w:lang w:val="en-CA" w:eastAsia="en-CA"/>
        </w:rPr>
        <w:t xml:space="preserve">including intersectionality totals of up to two Equity Groups </w:t>
      </w:r>
      <w:r w:rsidRPr="00645E44">
        <w:rPr>
          <w:rFonts w:ascii="Arial" w:eastAsia="Calibri" w:hAnsi="Arial" w:cs="Arial"/>
          <w:lang w:val="en-CA" w:eastAsia="en-CA"/>
        </w:rPr>
        <w:t xml:space="preserve">correlated with information including number of positions held, position type, and salaries </w:t>
      </w:r>
      <w:r w:rsidRPr="00121E2E">
        <w:rPr>
          <w:rFonts w:ascii="Arial" w:eastAsia="Calibri" w:hAnsi="Arial" w:cs="Arial"/>
          <w:color w:val="FF0000"/>
          <w:highlight w:val="green"/>
          <w:lang w:val="en-CA" w:eastAsia="en-CA"/>
        </w:rPr>
        <w:t>(by dollar range)</w:t>
      </w:r>
      <w:r w:rsidRPr="00645E44">
        <w:rPr>
          <w:rFonts w:ascii="Arial" w:eastAsia="Calibri" w:hAnsi="Arial" w:cs="Arial"/>
          <w:color w:val="FF0000"/>
          <w:lang w:val="en-CA" w:eastAsia="en-CA"/>
        </w:rPr>
        <w:t xml:space="preserve"> </w:t>
      </w:r>
      <w:r w:rsidRPr="00645E44">
        <w:rPr>
          <w:rFonts w:ascii="Arial" w:eastAsia="Calibri" w:hAnsi="Arial" w:cs="Arial"/>
          <w:lang w:val="en-CA" w:eastAsia="en-CA"/>
        </w:rPr>
        <w:t>available as of the immediately preceding November 1, per Article 5.03.1(d).</w:t>
      </w:r>
    </w:p>
    <w:p w14:paraId="17CF31D7" w14:textId="77777777" w:rsidR="006975DE" w:rsidRPr="00645E44" w:rsidRDefault="006975DE" w:rsidP="006975DE">
      <w:pPr>
        <w:widowControl/>
        <w:autoSpaceDE/>
        <w:autoSpaceDN/>
        <w:spacing w:after="160" w:line="259" w:lineRule="auto"/>
        <w:ind w:left="851"/>
        <w:rPr>
          <w:rFonts w:ascii="Arial" w:eastAsia="Calibri" w:hAnsi="Arial" w:cs="Arial"/>
          <w:color w:val="FF0000"/>
          <w:lang w:val="en-CA" w:eastAsia="en-CA"/>
        </w:rPr>
      </w:pPr>
      <w:r w:rsidRPr="00201921">
        <w:rPr>
          <w:rFonts w:ascii="Arial" w:eastAsia="Calibri" w:hAnsi="Arial" w:cs="Arial"/>
          <w:color w:val="FF0000"/>
          <w:lang w:val="en-CA" w:eastAsia="en-CA"/>
        </w:rPr>
        <w:t>(c) Internal Self-identification Representation Data</w:t>
      </w:r>
      <w:r>
        <w:rPr>
          <w:rFonts w:ascii="Arial" w:eastAsia="Calibri" w:hAnsi="Arial" w:cs="Arial"/>
          <w:color w:val="FF0000"/>
          <w:lang w:val="en-CA" w:eastAsia="en-CA"/>
        </w:rPr>
        <w:t xml:space="preserve">, </w:t>
      </w:r>
      <w:r w:rsidRPr="00111D2A">
        <w:rPr>
          <w:rFonts w:ascii="Arial" w:eastAsia="Calibri" w:hAnsi="Arial" w:cs="Arial"/>
          <w:color w:val="FF0000"/>
          <w:highlight w:val="yellow"/>
          <w:lang w:val="en-CA" w:eastAsia="en-CA"/>
        </w:rPr>
        <w:t xml:space="preserve">as defined at Article 5.03.4(1)(b) </w:t>
      </w:r>
      <w:r>
        <w:rPr>
          <w:rFonts w:ascii="Arial" w:eastAsia="Calibri" w:hAnsi="Arial" w:cs="Arial"/>
          <w:color w:val="FF0000"/>
          <w:highlight w:val="yellow"/>
          <w:lang w:val="en-CA" w:eastAsia="en-CA"/>
        </w:rPr>
        <w:t xml:space="preserve">and </w:t>
      </w:r>
      <w:r w:rsidRPr="00111D2A">
        <w:rPr>
          <w:rFonts w:ascii="Arial" w:eastAsia="Calibri" w:hAnsi="Arial" w:cs="Arial"/>
          <w:color w:val="FF0000"/>
          <w:highlight w:val="yellow"/>
          <w:lang w:val="en-CA" w:eastAsia="en-CA"/>
        </w:rPr>
        <w:t>(c)</w:t>
      </w:r>
      <w:r>
        <w:rPr>
          <w:rFonts w:ascii="Arial" w:eastAsia="Calibri" w:hAnsi="Arial" w:cs="Arial"/>
          <w:color w:val="FF0000"/>
          <w:lang w:val="en-CA" w:eastAsia="en-CA"/>
        </w:rPr>
        <w:t>,</w:t>
      </w:r>
      <w:r w:rsidRPr="00201921">
        <w:rPr>
          <w:rFonts w:ascii="Arial" w:eastAsia="Calibri" w:hAnsi="Arial" w:cs="Arial"/>
          <w:color w:val="FF0000"/>
          <w:lang w:val="en-CA" w:eastAsia="en-CA"/>
        </w:rPr>
        <w:t xml:space="preserve"> will show the total number of employees who completed a self-identification survey or applicant self-identification form, as well as the total number of employees in the bargaining unit. For the purposes of the collective agreement, Representation will be determined using the number of employees who have completed a self-identification survey or applicant self-identification form.</w:t>
      </w:r>
      <w:r w:rsidRPr="00645E44">
        <w:rPr>
          <w:rFonts w:ascii="Arial" w:eastAsia="Calibri" w:hAnsi="Arial" w:cs="Arial"/>
          <w:color w:val="FF0000"/>
          <w:lang w:val="en-CA" w:eastAsia="en-CA"/>
        </w:rPr>
        <w:t xml:space="preserve"> </w:t>
      </w:r>
    </w:p>
    <w:p w14:paraId="02B7D1E9" w14:textId="77777777" w:rsidR="006975DE" w:rsidRPr="00682312" w:rsidRDefault="006975DE" w:rsidP="006975DE">
      <w:pPr>
        <w:tabs>
          <w:tab w:val="left" w:pos="1276"/>
          <w:tab w:val="left" w:pos="1418"/>
          <w:tab w:val="left" w:pos="2899"/>
          <w:tab w:val="left" w:pos="2900"/>
        </w:tabs>
        <w:spacing w:before="176"/>
        <w:ind w:left="851" w:right="429"/>
        <w:rPr>
          <w:rFonts w:ascii="Arial" w:hAnsi="Arial" w:cs="Arial"/>
          <w:lang w:val="en-CA"/>
        </w:rPr>
      </w:pPr>
    </w:p>
    <w:p w14:paraId="60FC9216" w14:textId="77777777" w:rsidR="006975DE" w:rsidRPr="00682312" w:rsidRDefault="006975DE" w:rsidP="006975DE">
      <w:pPr>
        <w:rPr>
          <w:rFonts w:ascii="Arial" w:eastAsia="Arial" w:hAnsi="Arial" w:cs="Arial"/>
          <w:color w:val="C00000"/>
          <w:sz w:val="20"/>
          <w:szCs w:val="20"/>
        </w:rPr>
      </w:pPr>
    </w:p>
    <w:p w14:paraId="547D49E8" w14:textId="77777777" w:rsidR="006975DE" w:rsidRPr="00682312" w:rsidRDefault="006975DE" w:rsidP="006975DE">
      <w:pPr>
        <w:pStyle w:val="ListParagraph"/>
        <w:numPr>
          <w:ilvl w:val="2"/>
          <w:numId w:val="17"/>
        </w:numPr>
        <w:tabs>
          <w:tab w:val="left" w:pos="1379"/>
          <w:tab w:val="left" w:pos="1380"/>
        </w:tabs>
        <w:ind w:left="0" w:right="4" w:firstLine="0"/>
        <w:rPr>
          <w:rFonts w:ascii="Arial" w:hAnsi="Arial" w:cs="Arial"/>
          <w:b/>
          <w:color w:val="000000"/>
        </w:rPr>
      </w:pPr>
      <w:r w:rsidRPr="00682312">
        <w:rPr>
          <w:rFonts w:ascii="Arial" w:hAnsi="Arial" w:cs="Arial"/>
          <w:b/>
          <w:color w:val="000000"/>
        </w:rPr>
        <w:t xml:space="preserve">Underrepresentation </w:t>
      </w:r>
    </w:p>
    <w:p w14:paraId="65893A0C" w14:textId="77777777" w:rsidR="006975DE" w:rsidRPr="00682312" w:rsidRDefault="006975DE" w:rsidP="006975DE">
      <w:pPr>
        <w:pStyle w:val="ListParagraph"/>
        <w:tabs>
          <w:tab w:val="left" w:pos="1379"/>
          <w:tab w:val="left" w:pos="1380"/>
        </w:tabs>
        <w:ind w:left="0" w:right="4"/>
        <w:rPr>
          <w:rFonts w:ascii="Arial" w:hAnsi="Arial" w:cs="Arial"/>
          <w:bCs/>
          <w:color w:val="000000"/>
        </w:rPr>
      </w:pPr>
    </w:p>
    <w:p w14:paraId="5C84C65C" w14:textId="77777777" w:rsidR="006975DE" w:rsidRPr="00682312" w:rsidRDefault="006975DE" w:rsidP="006975DE">
      <w:pPr>
        <w:pStyle w:val="ListParagraph"/>
        <w:numPr>
          <w:ilvl w:val="0"/>
          <w:numId w:val="18"/>
        </w:numPr>
        <w:tabs>
          <w:tab w:val="left" w:pos="1843"/>
        </w:tabs>
        <w:adjustRightInd w:val="0"/>
        <w:spacing w:after="200" w:line="200" w:lineRule="atLeast"/>
        <w:ind w:left="0" w:right="4" w:firstLine="0"/>
        <w:textAlignment w:val="center"/>
        <w:rPr>
          <w:rFonts w:ascii="Arial" w:hAnsi="Arial" w:cs="Arial"/>
          <w:color w:val="000000"/>
        </w:rPr>
      </w:pPr>
      <w:r w:rsidRPr="00682312">
        <w:rPr>
          <w:rFonts w:ascii="Arial" w:hAnsi="Arial" w:cs="Arial"/>
          <w:color w:val="000000"/>
        </w:rPr>
        <w:t>Representation Thresholds</w:t>
      </w:r>
    </w:p>
    <w:p w14:paraId="6CBA95C1" w14:textId="77777777" w:rsidR="006975DE" w:rsidRPr="00682312" w:rsidRDefault="006975DE" w:rsidP="006975DE">
      <w:pPr>
        <w:adjustRightInd w:val="0"/>
        <w:spacing w:after="200" w:line="200" w:lineRule="atLeast"/>
        <w:ind w:right="4"/>
        <w:jc w:val="both"/>
        <w:textAlignment w:val="center"/>
        <w:rPr>
          <w:rFonts w:ascii="Arial" w:eastAsia="Arial" w:hAnsi="Arial" w:cs="Arial"/>
          <w:color w:val="FF0000"/>
        </w:rPr>
      </w:pPr>
      <w:r w:rsidRPr="00682312">
        <w:rPr>
          <w:rFonts w:ascii="Arial" w:hAnsi="Arial" w:cs="Arial"/>
          <w:color w:val="000000"/>
        </w:rPr>
        <w:t xml:space="preserve">Unless otherwise agreed upon and, in order not to interfere with the Employer’s FCP obligations, where the representation percentages are not lower than those for the FCP Equity Groups in the </w:t>
      </w:r>
      <w:r w:rsidRPr="00682312">
        <w:rPr>
          <w:rFonts w:ascii="Arial" w:hAnsi="Arial" w:cs="Arial"/>
          <w:spacing w:val="-2"/>
        </w:rPr>
        <w:t>External Availability Data</w:t>
      </w:r>
      <w:r w:rsidRPr="00682312">
        <w:rPr>
          <w:rFonts w:ascii="Arial" w:hAnsi="Arial" w:cs="Arial"/>
          <w:b/>
          <w:bCs/>
          <w:spacing w:val="-2"/>
        </w:rPr>
        <w:t xml:space="preserve"> </w:t>
      </w:r>
      <w:r w:rsidRPr="00682312">
        <w:rPr>
          <w:rFonts w:ascii="Arial" w:hAnsi="Arial" w:cs="Arial"/>
          <w:color w:val="000000"/>
        </w:rPr>
        <w:t xml:space="preserve">for Canada as a whole, underrepresentation shall be understood to mean </w:t>
      </w:r>
      <w:r w:rsidRPr="00121E2E">
        <w:rPr>
          <w:rFonts w:ascii="Arial" w:hAnsi="Arial" w:cs="Arial"/>
          <w:dstrike/>
          <w:color w:val="000000"/>
          <w:highlight w:val="green"/>
        </w:rPr>
        <w:t xml:space="preserve">fewer </w:t>
      </w:r>
      <w:r w:rsidRPr="00121E2E">
        <w:rPr>
          <w:rFonts w:ascii="Arial" w:eastAsia="Arial" w:hAnsi="Arial" w:cs="Arial"/>
          <w:color w:val="FF0000"/>
          <w:highlight w:val="green"/>
        </w:rPr>
        <w:t>a lower percentage of</w:t>
      </w:r>
      <w:r w:rsidRPr="00682312">
        <w:rPr>
          <w:rFonts w:ascii="Arial" w:eastAsia="Arial" w:hAnsi="Arial" w:cs="Arial"/>
          <w:color w:val="FF0000"/>
        </w:rPr>
        <w:t xml:space="preserve"> </w:t>
      </w:r>
      <w:r w:rsidRPr="00682312">
        <w:rPr>
          <w:rFonts w:ascii="Arial" w:hAnsi="Arial" w:cs="Arial"/>
          <w:color w:val="000000"/>
        </w:rPr>
        <w:t>employees</w:t>
      </w:r>
      <w:r w:rsidRPr="00682312">
        <w:rPr>
          <w:rFonts w:ascii="Arial" w:hAnsi="Arial" w:cs="Arial"/>
        </w:rPr>
        <w:t xml:space="preserve"> who </w:t>
      </w:r>
      <w:r w:rsidRPr="00682312">
        <w:rPr>
          <w:rFonts w:ascii="Arial" w:hAnsi="Arial" w:cs="Arial"/>
          <w:color w:val="000000"/>
        </w:rPr>
        <w:t>identify as belonging to one or more of the</w:t>
      </w:r>
      <w:r w:rsidRPr="00682312">
        <w:rPr>
          <w:rFonts w:ascii="Arial" w:hAnsi="Arial" w:cs="Arial"/>
        </w:rPr>
        <w:t xml:space="preserve"> </w:t>
      </w:r>
      <w:r w:rsidRPr="00121E2E">
        <w:rPr>
          <w:rFonts w:ascii="Arial" w:eastAsia="Arial" w:hAnsi="Arial" w:cs="Arial"/>
          <w:color w:val="FF0000"/>
          <w:highlight w:val="green"/>
        </w:rPr>
        <w:t>Employment</w:t>
      </w:r>
      <w:r w:rsidRPr="00682312">
        <w:rPr>
          <w:rFonts w:ascii="Arial" w:eastAsia="Arial" w:hAnsi="Arial" w:cs="Arial"/>
          <w:color w:val="FF0000"/>
        </w:rPr>
        <w:t xml:space="preserve"> </w:t>
      </w:r>
      <w:r w:rsidRPr="00682312">
        <w:rPr>
          <w:rFonts w:ascii="Arial" w:hAnsi="Arial" w:cs="Arial"/>
        </w:rPr>
        <w:t>E</w:t>
      </w:r>
      <w:r w:rsidRPr="00682312">
        <w:rPr>
          <w:rFonts w:ascii="Arial" w:hAnsi="Arial" w:cs="Arial"/>
          <w:color w:val="000000"/>
        </w:rPr>
        <w:t xml:space="preserve">quity Groups than </w:t>
      </w:r>
      <w:r w:rsidRPr="00121E2E">
        <w:rPr>
          <w:rFonts w:ascii="Arial" w:eastAsia="Arial" w:hAnsi="Arial" w:cs="Arial"/>
          <w:color w:val="FF0000"/>
          <w:highlight w:val="green"/>
        </w:rPr>
        <w:t>is accounted for by</w:t>
      </w:r>
      <w:r w:rsidRPr="00682312">
        <w:rPr>
          <w:rFonts w:ascii="Arial" w:eastAsia="Arial" w:hAnsi="Arial" w:cs="Arial"/>
          <w:color w:val="FF0000"/>
        </w:rPr>
        <w:t xml:space="preserve"> </w:t>
      </w:r>
      <w:r w:rsidRPr="00682312">
        <w:rPr>
          <w:rFonts w:ascii="Arial" w:hAnsi="Arial" w:cs="Arial"/>
          <w:color w:val="000000"/>
        </w:rPr>
        <w:t xml:space="preserve">the </w:t>
      </w:r>
      <w:r w:rsidRPr="00682312">
        <w:rPr>
          <w:rFonts w:ascii="Arial" w:hAnsi="Arial" w:cs="Arial"/>
          <w:spacing w:val="-2"/>
        </w:rPr>
        <w:t>External Availability Data</w:t>
      </w:r>
      <w:r w:rsidRPr="00682312">
        <w:rPr>
          <w:rFonts w:ascii="Arial" w:hAnsi="Arial" w:cs="Arial"/>
          <w:b/>
          <w:bCs/>
          <w:spacing w:val="-2"/>
        </w:rPr>
        <w:t xml:space="preserve"> </w:t>
      </w:r>
      <w:r w:rsidRPr="00682312">
        <w:rPr>
          <w:rFonts w:ascii="Arial" w:hAnsi="Arial" w:cs="Arial"/>
          <w:color w:val="000000"/>
        </w:rPr>
        <w:t>for Toronto</w:t>
      </w:r>
      <w:r w:rsidRPr="00682312">
        <w:rPr>
          <w:rFonts w:ascii="Arial" w:hAnsi="Arial" w:cs="Arial"/>
          <w:dstrike/>
          <w:color w:val="000000"/>
        </w:rPr>
        <w:t xml:space="preserve">. </w:t>
      </w:r>
      <w:r w:rsidRPr="00121E2E">
        <w:rPr>
          <w:rFonts w:ascii="Arial" w:eastAsia="Arial" w:hAnsi="Arial" w:cs="Arial"/>
          <w:color w:val="FF0000"/>
          <w:highlight w:val="green"/>
        </w:rPr>
        <w:t>and the External Availability Data for Canada as a whole, whichever is higher.</w:t>
      </w:r>
      <w:r w:rsidRPr="00682312">
        <w:rPr>
          <w:rFonts w:ascii="Arial" w:eastAsia="Arial" w:hAnsi="Arial" w:cs="Arial"/>
          <w:color w:val="FF0000"/>
        </w:rPr>
        <w:t xml:space="preserve"> </w:t>
      </w:r>
      <w:r w:rsidRPr="00121E2E">
        <w:rPr>
          <w:rFonts w:ascii="Arial" w:eastAsia="Arial" w:hAnsi="Arial" w:cs="Arial"/>
          <w:color w:val="FF0000"/>
          <w:highlight w:val="green"/>
        </w:rPr>
        <w:t>Since there is no External Availability Data for persons with disabilities, the parties will refer to the Statistics Canada Employment Equity Occupational Group ‘Professionals’ data for persons with disabilities.</w:t>
      </w:r>
      <w:r w:rsidRPr="00682312">
        <w:rPr>
          <w:rFonts w:ascii="Arial" w:eastAsia="Arial" w:hAnsi="Arial" w:cs="Arial"/>
          <w:color w:val="FF0000"/>
        </w:rPr>
        <w:t xml:space="preserve"> </w:t>
      </w:r>
    </w:p>
    <w:p w14:paraId="4D100140" w14:textId="77777777" w:rsidR="006975DE" w:rsidRPr="00682312" w:rsidRDefault="006975DE" w:rsidP="006975DE">
      <w:pPr>
        <w:adjustRightInd w:val="0"/>
        <w:spacing w:after="200" w:line="200" w:lineRule="atLeast"/>
        <w:ind w:right="4"/>
        <w:jc w:val="both"/>
        <w:textAlignment w:val="center"/>
        <w:rPr>
          <w:rFonts w:ascii="Arial" w:hAnsi="Arial" w:cs="Arial"/>
          <w:color w:val="000000"/>
        </w:rPr>
      </w:pPr>
      <w:r w:rsidRPr="00682312">
        <w:rPr>
          <w:rFonts w:ascii="Arial" w:hAnsi="Arial" w:cs="Arial"/>
          <w:color w:val="000000"/>
        </w:rPr>
        <w:t>Informed by this understanding of underrepresentation, the representation thresholds for the FCP Equity Groups current as of March 1, 2021 are as follows:</w:t>
      </w:r>
    </w:p>
    <w:p w14:paraId="7A0CE311" w14:textId="77777777" w:rsidR="006975DE" w:rsidRPr="00682312" w:rsidRDefault="006975DE" w:rsidP="006975DE">
      <w:pPr>
        <w:pStyle w:val="Text"/>
        <w:tabs>
          <w:tab w:val="clear" w:pos="660"/>
          <w:tab w:val="clear" w:pos="1020"/>
          <w:tab w:val="clear" w:pos="1440"/>
          <w:tab w:val="left" w:pos="2268"/>
        </w:tabs>
        <w:ind w:right="4" w:hanging="851"/>
        <w:rPr>
          <w:rFonts w:ascii="Arial" w:hAnsi="Arial" w:cs="Arial"/>
          <w:color w:val="auto"/>
          <w:sz w:val="22"/>
          <w:szCs w:val="22"/>
        </w:rPr>
      </w:pPr>
      <w:bookmarkStart w:id="5" w:name="_Hlk77295937"/>
      <w:r w:rsidRPr="00682312">
        <w:rPr>
          <w:rFonts w:ascii="Arial" w:hAnsi="Arial" w:cs="Arial"/>
          <w:color w:val="auto"/>
          <w:sz w:val="22"/>
          <w:szCs w:val="22"/>
        </w:rPr>
        <w:tab/>
        <w:t>Women:</w:t>
      </w:r>
      <w:r w:rsidRPr="00682312">
        <w:rPr>
          <w:rFonts w:ascii="Arial" w:hAnsi="Arial" w:cs="Arial"/>
          <w:color w:val="auto"/>
          <w:sz w:val="22"/>
          <w:szCs w:val="22"/>
        </w:rPr>
        <w:tab/>
        <w:t>56.4%</w:t>
      </w:r>
    </w:p>
    <w:p w14:paraId="5B6FF5D1" w14:textId="77777777" w:rsidR="006975DE" w:rsidRPr="00682312" w:rsidRDefault="006975DE" w:rsidP="006975DE">
      <w:pPr>
        <w:pStyle w:val="Text"/>
        <w:tabs>
          <w:tab w:val="clear" w:pos="660"/>
          <w:tab w:val="clear" w:pos="1020"/>
          <w:tab w:val="clear" w:pos="1440"/>
          <w:tab w:val="left" w:pos="2268"/>
        </w:tabs>
        <w:ind w:right="4" w:hanging="851"/>
        <w:rPr>
          <w:rFonts w:ascii="Arial" w:hAnsi="Arial" w:cs="Arial"/>
          <w:color w:val="auto"/>
          <w:sz w:val="22"/>
          <w:szCs w:val="22"/>
        </w:rPr>
      </w:pPr>
      <w:r w:rsidRPr="00682312">
        <w:rPr>
          <w:rFonts w:ascii="Arial" w:hAnsi="Arial" w:cs="Arial"/>
          <w:color w:val="auto"/>
          <w:sz w:val="22"/>
          <w:szCs w:val="22"/>
        </w:rPr>
        <w:tab/>
        <w:t xml:space="preserve">Racialized: </w:t>
      </w:r>
      <w:r w:rsidRPr="00682312">
        <w:rPr>
          <w:rFonts w:ascii="Arial" w:hAnsi="Arial" w:cs="Arial"/>
          <w:color w:val="auto"/>
          <w:sz w:val="22"/>
          <w:szCs w:val="22"/>
        </w:rPr>
        <w:tab/>
        <w:t>52.2%</w:t>
      </w:r>
    </w:p>
    <w:p w14:paraId="71362977" w14:textId="77777777" w:rsidR="006975DE" w:rsidRPr="00682312" w:rsidRDefault="006975DE" w:rsidP="006975DE">
      <w:pPr>
        <w:pStyle w:val="Text"/>
        <w:tabs>
          <w:tab w:val="clear" w:pos="660"/>
          <w:tab w:val="clear" w:pos="1020"/>
          <w:tab w:val="clear" w:pos="1440"/>
          <w:tab w:val="left" w:pos="2268"/>
        </w:tabs>
        <w:ind w:right="4" w:hanging="851"/>
        <w:rPr>
          <w:rFonts w:ascii="Arial" w:hAnsi="Arial" w:cs="Arial"/>
          <w:color w:val="auto"/>
          <w:sz w:val="22"/>
          <w:szCs w:val="22"/>
        </w:rPr>
      </w:pPr>
      <w:r w:rsidRPr="00682312">
        <w:rPr>
          <w:rFonts w:ascii="Arial" w:hAnsi="Arial" w:cs="Arial"/>
          <w:color w:val="auto"/>
          <w:sz w:val="22"/>
          <w:szCs w:val="22"/>
        </w:rPr>
        <w:tab/>
        <w:t xml:space="preserve">Indigenous: </w:t>
      </w:r>
      <w:r w:rsidRPr="00682312">
        <w:rPr>
          <w:rFonts w:ascii="Arial" w:hAnsi="Arial" w:cs="Arial"/>
          <w:color w:val="auto"/>
          <w:sz w:val="22"/>
          <w:szCs w:val="22"/>
        </w:rPr>
        <w:tab/>
        <w:t>1.8%</w:t>
      </w:r>
    </w:p>
    <w:p w14:paraId="45E1B291" w14:textId="77777777" w:rsidR="006975DE" w:rsidRPr="003531C2" w:rsidRDefault="006975DE" w:rsidP="006975DE">
      <w:pPr>
        <w:pStyle w:val="Text"/>
        <w:tabs>
          <w:tab w:val="clear" w:pos="660"/>
          <w:tab w:val="clear" w:pos="1020"/>
          <w:tab w:val="clear" w:pos="1440"/>
          <w:tab w:val="left" w:pos="2268"/>
        </w:tabs>
        <w:ind w:right="4" w:hanging="851"/>
        <w:rPr>
          <w:rFonts w:ascii="Arial" w:hAnsi="Arial" w:cs="Arial"/>
          <w:color w:val="auto"/>
          <w:sz w:val="22"/>
          <w:szCs w:val="22"/>
          <w:highlight w:val="green"/>
        </w:rPr>
      </w:pPr>
      <w:r w:rsidRPr="00682312">
        <w:rPr>
          <w:rFonts w:ascii="Arial" w:hAnsi="Arial" w:cs="Arial"/>
          <w:color w:val="auto"/>
          <w:sz w:val="22"/>
          <w:szCs w:val="22"/>
        </w:rPr>
        <w:lastRenderedPageBreak/>
        <w:tab/>
      </w:r>
      <w:r w:rsidRPr="003531C2">
        <w:rPr>
          <w:rFonts w:ascii="Arial" w:hAnsi="Arial" w:cs="Arial"/>
          <w:color w:val="FF0000"/>
          <w:sz w:val="22"/>
          <w:szCs w:val="22"/>
          <w:highlight w:val="green"/>
        </w:rPr>
        <w:t>Persons with Disabilities: 8.9% *as of November 2023</w:t>
      </w:r>
    </w:p>
    <w:bookmarkEnd w:id="5"/>
    <w:p w14:paraId="7E8C33B9" w14:textId="77777777" w:rsidR="006975DE" w:rsidRPr="00682312" w:rsidRDefault="006975DE" w:rsidP="006975DE">
      <w:pPr>
        <w:pStyle w:val="Text"/>
        <w:tabs>
          <w:tab w:val="clear" w:pos="660"/>
          <w:tab w:val="clear" w:pos="1020"/>
          <w:tab w:val="clear" w:pos="1440"/>
        </w:tabs>
        <w:ind w:right="4"/>
        <w:rPr>
          <w:rFonts w:ascii="Arial" w:hAnsi="Arial" w:cs="Arial"/>
          <w:bCs/>
          <w:dstrike/>
          <w:color w:val="auto"/>
          <w:sz w:val="22"/>
          <w:szCs w:val="22"/>
        </w:rPr>
      </w:pPr>
      <w:r w:rsidRPr="003531C2">
        <w:rPr>
          <w:rFonts w:ascii="Arial" w:hAnsi="Arial" w:cs="Arial"/>
          <w:bCs/>
          <w:dstrike/>
          <w:color w:val="auto"/>
          <w:sz w:val="22"/>
          <w:szCs w:val="22"/>
          <w:highlight w:val="green"/>
        </w:rPr>
        <w:t>Representation data for persons with disabilities is not available either for Toronto or nationally.</w:t>
      </w:r>
    </w:p>
    <w:p w14:paraId="63A9323F" w14:textId="77777777" w:rsidR="006975DE" w:rsidRPr="00682312" w:rsidRDefault="006975DE" w:rsidP="006975DE">
      <w:pPr>
        <w:numPr>
          <w:ilvl w:val="0"/>
          <w:numId w:val="19"/>
        </w:numPr>
        <w:tabs>
          <w:tab w:val="left" w:pos="1843"/>
        </w:tabs>
        <w:adjustRightInd w:val="0"/>
        <w:spacing w:after="200" w:line="200" w:lineRule="atLeast"/>
        <w:ind w:left="567" w:right="4" w:hanging="567"/>
        <w:jc w:val="both"/>
        <w:textAlignment w:val="center"/>
        <w:rPr>
          <w:rFonts w:ascii="Arial" w:hAnsi="Arial" w:cs="Arial"/>
          <w:bCs/>
          <w:color w:val="000000"/>
        </w:rPr>
      </w:pPr>
      <w:r w:rsidRPr="00682312">
        <w:rPr>
          <w:rFonts w:ascii="Arial" w:hAnsi="Arial" w:cs="Arial"/>
          <w:bCs/>
          <w:color w:val="000000"/>
        </w:rPr>
        <w:t>Determination of Underrepresentation in Academic Units with Few Contract Faculty</w:t>
      </w:r>
    </w:p>
    <w:p w14:paraId="6CF98668" w14:textId="77777777" w:rsidR="006975DE" w:rsidRPr="00682312" w:rsidRDefault="006975DE" w:rsidP="006975DE">
      <w:pPr>
        <w:adjustRightInd w:val="0"/>
        <w:spacing w:after="200" w:line="200" w:lineRule="atLeast"/>
        <w:ind w:right="4"/>
        <w:jc w:val="both"/>
        <w:textAlignment w:val="center"/>
        <w:rPr>
          <w:rFonts w:ascii="Arial" w:hAnsi="Arial" w:cs="Arial"/>
          <w:bCs/>
          <w:color w:val="000000"/>
        </w:rPr>
      </w:pPr>
      <w:r w:rsidRPr="00682312">
        <w:rPr>
          <w:rFonts w:ascii="Arial" w:hAnsi="Arial" w:cs="Arial"/>
          <w:bCs/>
          <w:color w:val="000000"/>
        </w:rPr>
        <w:t>Where the number of contract faculty teaching in an academic unit render the Internal Self-Identification Representation Data for the academic unit unavailable</w:t>
      </w:r>
      <w:r w:rsidRPr="00682312">
        <w:rPr>
          <w:rFonts w:ascii="Arial" w:hAnsi="Arial" w:cs="Arial"/>
          <w:bCs/>
        </w:rPr>
        <w:t xml:space="preserve">, </w:t>
      </w:r>
      <w:r w:rsidRPr="00682312">
        <w:rPr>
          <w:rFonts w:ascii="Arial" w:eastAsia="Arial" w:hAnsi="Arial" w:cs="Arial"/>
        </w:rPr>
        <w:t>subject to any contrary recommendation from the Employment Equity Committee</w:t>
      </w:r>
      <w:r w:rsidRPr="00682312">
        <w:rPr>
          <w:rFonts w:ascii="Arial" w:hAnsi="Arial" w:cs="Arial"/>
        </w:rPr>
        <w:t xml:space="preserve"> that is adopted by the Parties</w:t>
      </w:r>
      <w:r w:rsidRPr="00682312">
        <w:rPr>
          <w:rFonts w:ascii="Arial" w:hAnsi="Arial" w:cs="Arial"/>
          <w:b/>
          <w:bCs/>
        </w:rPr>
        <w:t xml:space="preserve">, </w:t>
      </w:r>
      <w:r w:rsidRPr="00682312">
        <w:rPr>
          <w:rFonts w:ascii="Arial" w:hAnsi="Arial" w:cs="Arial"/>
          <w:bCs/>
          <w:color w:val="000000"/>
        </w:rPr>
        <w:t xml:space="preserve">the Internal Self-Identification Representation Data for the Faculty </w:t>
      </w:r>
      <w:proofErr w:type="gramStart"/>
      <w:r w:rsidRPr="00682312">
        <w:rPr>
          <w:rFonts w:ascii="Arial" w:hAnsi="Arial" w:cs="Arial"/>
          <w:bCs/>
          <w:color w:val="000000"/>
        </w:rPr>
        <w:t>as a whole will</w:t>
      </w:r>
      <w:proofErr w:type="gramEnd"/>
      <w:r w:rsidRPr="00682312">
        <w:rPr>
          <w:rFonts w:ascii="Arial" w:hAnsi="Arial" w:cs="Arial"/>
          <w:bCs/>
          <w:color w:val="000000"/>
        </w:rPr>
        <w:t xml:space="preserve"> be used to determine the representation thresholds for the academic unit.</w:t>
      </w:r>
      <w:r w:rsidRPr="00682312">
        <w:rPr>
          <w:rFonts w:ascii="Arial" w:hAnsi="Arial" w:cs="Arial"/>
          <w:bCs/>
          <w:color w:val="0070C0"/>
        </w:rPr>
        <w:t xml:space="preserve"> </w:t>
      </w:r>
      <w:r w:rsidRPr="00682312">
        <w:rPr>
          <w:rFonts w:ascii="Arial" w:hAnsi="Arial" w:cs="Arial"/>
          <w:bCs/>
        </w:rPr>
        <w:t>Fewer than 10 contract faculty in an academic unit over the 3-year reporting period will be considered too few to make Internal Self-Identification Representation Data available for the academic unit.</w:t>
      </w:r>
    </w:p>
    <w:p w14:paraId="4755AB44" w14:textId="77777777" w:rsidR="006975DE" w:rsidRDefault="006975DE" w:rsidP="006975DE">
      <w:pPr>
        <w:rPr>
          <w:rFonts w:ascii="Arial" w:eastAsia="Arial" w:hAnsi="Arial" w:cs="Arial"/>
          <w:b/>
          <w:color w:val="FF0000"/>
        </w:rPr>
      </w:pPr>
    </w:p>
    <w:p w14:paraId="3C983562" w14:textId="0357B0F3" w:rsidR="006975DE" w:rsidRPr="0086019A" w:rsidRDefault="006975DE" w:rsidP="006975DE">
      <w:pPr>
        <w:rPr>
          <w:rFonts w:ascii="Arial" w:eastAsia="Arial" w:hAnsi="Arial" w:cs="Arial"/>
          <w:b/>
          <w:color w:val="FF0000"/>
        </w:rPr>
      </w:pPr>
      <w:r w:rsidRPr="0086019A">
        <w:rPr>
          <w:rFonts w:ascii="Arial" w:eastAsia="Arial" w:hAnsi="Arial" w:cs="Arial"/>
          <w:b/>
          <w:color w:val="FF0000"/>
        </w:rPr>
        <w:t xml:space="preserve">Letter of Understanding – Representation Thresholds </w:t>
      </w:r>
      <w:r w:rsidRPr="00C478B0">
        <w:rPr>
          <w:rFonts w:ascii="Arial" w:eastAsia="Arial" w:hAnsi="Arial" w:cs="Arial"/>
          <w:b/>
          <w:color w:val="FF0000"/>
          <w:highlight w:val="yellow"/>
        </w:rPr>
        <w:t xml:space="preserve">– </w:t>
      </w:r>
      <w:r w:rsidRPr="00C478B0">
        <w:rPr>
          <w:rFonts w:ascii="Arial" w:eastAsia="Arial" w:hAnsi="Arial" w:cs="Arial"/>
          <w:b/>
          <w:color w:val="C00000"/>
          <w:highlight w:val="yellow"/>
        </w:rPr>
        <w:t xml:space="preserve">New Employer Counter Proposal – </w:t>
      </w:r>
      <w:r w:rsidRPr="00C478B0">
        <w:rPr>
          <w:rFonts w:ascii="Arial" w:hAnsi="Arial" w:cs="Arial"/>
          <w:b/>
          <w:bCs/>
          <w:color w:val="C00000"/>
          <w:spacing w:val="-1"/>
          <w:highlight w:val="yellow"/>
          <w:lang w:val="en-CA" w:eastAsia="en-CA"/>
        </w:rPr>
        <w:t>February 21</w:t>
      </w:r>
      <w:r w:rsidRPr="00C478B0">
        <w:rPr>
          <w:rFonts w:ascii="Arial" w:eastAsia="Arial" w:hAnsi="Arial" w:cs="Arial"/>
          <w:b/>
          <w:color w:val="C00000"/>
          <w:highlight w:val="yellow"/>
        </w:rPr>
        <w:t>, 2024</w:t>
      </w:r>
      <w:r w:rsidRPr="0086019A">
        <w:rPr>
          <w:rFonts w:ascii="Arial" w:eastAsia="Arial" w:hAnsi="Arial" w:cs="Arial"/>
          <w:b/>
          <w:color w:val="C00000"/>
        </w:rPr>
        <w:t xml:space="preserve"> </w:t>
      </w:r>
    </w:p>
    <w:p w14:paraId="3644B6BC" w14:textId="77777777" w:rsidR="006975DE" w:rsidRPr="0086019A" w:rsidRDefault="006975DE" w:rsidP="006975DE">
      <w:pPr>
        <w:rPr>
          <w:rFonts w:ascii="Arial" w:eastAsia="Arial" w:hAnsi="Arial" w:cs="Arial"/>
          <w:bCs/>
          <w:color w:val="FF0000"/>
          <w:sz w:val="24"/>
          <w:szCs w:val="24"/>
        </w:rPr>
      </w:pPr>
    </w:p>
    <w:bookmarkEnd w:id="0"/>
    <w:p w14:paraId="052324BD" w14:textId="77777777" w:rsidR="006975DE" w:rsidRDefault="006975DE" w:rsidP="006975DE">
      <w:pPr>
        <w:rPr>
          <w:rFonts w:ascii="Arial" w:hAnsi="Arial" w:cs="Arial"/>
          <w:color w:val="FF0000"/>
        </w:rPr>
      </w:pPr>
      <w:proofErr w:type="gramStart"/>
      <w:r w:rsidRPr="008A233E">
        <w:rPr>
          <w:rFonts w:ascii="Arial" w:hAnsi="Arial" w:cs="Arial"/>
          <w:color w:val="FF0000"/>
        </w:rPr>
        <w:t>In the event that</w:t>
      </w:r>
      <w:proofErr w:type="gramEnd"/>
      <w:r w:rsidRPr="008A233E">
        <w:rPr>
          <w:rFonts w:ascii="Arial" w:hAnsi="Arial" w:cs="Arial"/>
          <w:color w:val="FF0000"/>
        </w:rPr>
        <w:t xml:space="preserve"> Statistics Canada releases External Availability Data during the life of the collective agreement, the Employer will provide such data to the Employment Equity Committee at its first meeting after the release of such data by Statistics Canada</w:t>
      </w:r>
      <w:r w:rsidRPr="008A233E">
        <w:rPr>
          <w:rFonts w:ascii="Arial" w:hAnsi="Arial" w:cs="Arial"/>
          <w:b/>
          <w:bCs/>
          <w:color w:val="FF0000"/>
        </w:rPr>
        <w:t xml:space="preserve">.  </w:t>
      </w:r>
      <w:r w:rsidRPr="008A233E">
        <w:rPr>
          <w:rFonts w:ascii="Arial" w:hAnsi="Arial" w:cs="Arial"/>
          <w:color w:val="FF0000"/>
        </w:rPr>
        <w:t>The parties will</w:t>
      </w:r>
      <w:r w:rsidRPr="008A233E">
        <w:rPr>
          <w:rFonts w:ascii="Arial" w:hAnsi="Arial" w:cs="Arial"/>
          <w:b/>
          <w:bCs/>
          <w:color w:val="FF0000"/>
        </w:rPr>
        <w:t xml:space="preserve"> </w:t>
      </w:r>
      <w:r w:rsidRPr="008A233E">
        <w:rPr>
          <w:rFonts w:ascii="Arial" w:hAnsi="Arial" w:cs="Arial"/>
          <w:color w:val="FF0000"/>
        </w:rPr>
        <w:t>rely on the updated External Availability Data for the representation thresholds set out in Article 5.03.5 for subsequent appointment exercises</w:t>
      </w:r>
      <w:r>
        <w:rPr>
          <w:rFonts w:ascii="Arial" w:hAnsi="Arial" w:cs="Arial"/>
          <w:color w:val="FF0000"/>
        </w:rPr>
        <w:t xml:space="preserve">. </w:t>
      </w:r>
      <w:r w:rsidRPr="00CB3C6C">
        <w:rPr>
          <w:rStyle w:val="cf01"/>
          <w:rFonts w:ascii="Arial" w:hAnsi="Arial" w:cs="Arial"/>
          <w:b w:val="0"/>
          <w:bCs w:val="0"/>
          <w:color w:val="FF0000"/>
          <w:sz w:val="22"/>
          <w:szCs w:val="22"/>
          <w:highlight w:val="yellow"/>
          <w:u w:val="none"/>
        </w:rPr>
        <w:t>For clarity, the EEC may have regard to the updated External Availability Data as it determines appropriate to fulfilling its mandate in Article 5.03.1.</w:t>
      </w:r>
      <w:r w:rsidRPr="00CB3C6C">
        <w:rPr>
          <w:rFonts w:ascii="Arial" w:hAnsi="Arial" w:cs="Arial"/>
          <w:b/>
          <w:bCs/>
          <w:color w:val="FF0000"/>
        </w:rPr>
        <w:t xml:space="preserve"> </w:t>
      </w:r>
    </w:p>
    <w:p w14:paraId="3045235A" w14:textId="77777777" w:rsidR="006975DE" w:rsidRDefault="006975DE" w:rsidP="006975DE">
      <w:pPr>
        <w:rPr>
          <w:rFonts w:ascii="Arial" w:hAnsi="Arial" w:cs="Arial"/>
          <w:color w:val="FF0000"/>
        </w:rPr>
      </w:pPr>
    </w:p>
    <w:p w14:paraId="676A127A" w14:textId="3028D030" w:rsidR="006975DE" w:rsidRPr="0051405B" w:rsidRDefault="006975DE" w:rsidP="006975DE">
      <w:pPr>
        <w:rPr>
          <w:rFonts w:ascii="Arial" w:hAnsi="Arial" w:cs="Arial"/>
        </w:rPr>
      </w:pPr>
    </w:p>
    <w:p w14:paraId="6B53C9E7" w14:textId="77777777" w:rsidR="006975DE" w:rsidRDefault="006975DE" w:rsidP="006975DE">
      <w:pPr>
        <w:rPr>
          <w:rFonts w:ascii="Arial" w:hAnsi="Arial" w:cs="Arial"/>
          <w:color w:val="FF0000"/>
        </w:rPr>
      </w:pPr>
    </w:p>
    <w:p w14:paraId="08759F3A" w14:textId="77777777" w:rsidR="006975DE" w:rsidRDefault="006975DE" w:rsidP="006975DE">
      <w:pPr>
        <w:rPr>
          <w:rFonts w:ascii="Arial" w:hAnsi="Arial" w:cs="Arial"/>
          <w:color w:val="FF0000"/>
        </w:rPr>
      </w:pPr>
      <w:bookmarkStart w:id="6" w:name="_Hlk159318776"/>
    </w:p>
    <w:bookmarkEnd w:id="6"/>
    <w:p w14:paraId="5967B71C" w14:textId="77777777" w:rsidR="006975DE" w:rsidRDefault="006975DE" w:rsidP="006975DE">
      <w:pPr>
        <w:rPr>
          <w:rFonts w:ascii="Calibri" w:hAnsi="Calibri" w:cs="Calibri"/>
        </w:rPr>
      </w:pPr>
    </w:p>
    <w:p w14:paraId="7AE8A115" w14:textId="77777777" w:rsidR="006975DE" w:rsidRDefault="006975DE" w:rsidP="006975DE"/>
    <w:p w14:paraId="3EBBFA8E" w14:textId="49D60AF5" w:rsidR="001F5A85" w:rsidRPr="001F5A85" w:rsidRDefault="001F5A85" w:rsidP="001F5A85">
      <w:pPr>
        <w:ind w:left="720"/>
        <w:rPr>
          <w:rFonts w:ascii="Arial" w:hAnsi="Arial" w:cs="Arial"/>
          <w:i/>
          <w:iCs/>
          <w:color w:val="FF0000"/>
        </w:rPr>
      </w:pPr>
    </w:p>
    <w:sectPr w:rsidR="001F5A85" w:rsidRPr="001F5A8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1662" w14:textId="77777777" w:rsidR="00F26EAF" w:rsidRDefault="00F26EAF" w:rsidP="00F26EAF">
      <w:r>
        <w:separator/>
      </w:r>
    </w:p>
  </w:endnote>
  <w:endnote w:type="continuationSeparator" w:id="0">
    <w:p w14:paraId="3CC8D088" w14:textId="77777777" w:rsidR="00F26EAF" w:rsidRDefault="00F26EAF" w:rsidP="00F2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E8CF" w14:textId="77777777" w:rsidR="00F26EAF" w:rsidRDefault="00F26EAF" w:rsidP="00F26EAF">
      <w:r>
        <w:separator/>
      </w:r>
    </w:p>
  </w:footnote>
  <w:footnote w:type="continuationSeparator" w:id="0">
    <w:p w14:paraId="09F7C432" w14:textId="77777777" w:rsidR="00F26EAF" w:rsidRDefault="00F26EAF" w:rsidP="00F2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CCF8" w14:textId="6ACC9B9A"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Feb </w:t>
    </w:r>
    <w:r w:rsidR="006975DE">
      <w:rPr>
        <w:rFonts w:asciiTheme="minorHAnsi" w:hAnsiTheme="minorHAnsi" w:cstheme="minorHAnsi"/>
      </w:rPr>
      <w:t>21</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198751EA" w14:textId="77777777" w:rsidR="00F26EAF" w:rsidRDefault="00F26EAF" w:rsidP="00F26EA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75E2F62" w14:textId="24503B81"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All Units – Article </w:t>
    </w:r>
    <w:r w:rsidR="006975DE">
      <w:rPr>
        <w:rFonts w:asciiTheme="minorHAnsi" w:hAnsiTheme="minorHAnsi" w:cstheme="minorHAnsi"/>
      </w:rPr>
      <w:t xml:space="preserve">5 </w:t>
    </w:r>
  </w:p>
  <w:p w14:paraId="67AF354B" w14:textId="77777777" w:rsidR="00F26EAF" w:rsidRDefault="00F2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72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9"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10"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11"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12"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3"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5"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7"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8"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9"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num w:numId="1" w16cid:durableId="1939293280">
    <w:abstractNumId w:val="18"/>
  </w:num>
  <w:num w:numId="2" w16cid:durableId="1168405611">
    <w:abstractNumId w:val="10"/>
  </w:num>
  <w:num w:numId="3" w16cid:durableId="1312372354">
    <w:abstractNumId w:val="8"/>
  </w:num>
  <w:num w:numId="4" w16cid:durableId="441609409">
    <w:abstractNumId w:val="16"/>
  </w:num>
  <w:num w:numId="5" w16cid:durableId="228348032">
    <w:abstractNumId w:val="19"/>
  </w:num>
  <w:num w:numId="6" w16cid:durableId="1216742698">
    <w:abstractNumId w:val="0"/>
  </w:num>
  <w:num w:numId="7" w16cid:durableId="26761755">
    <w:abstractNumId w:val="11"/>
  </w:num>
  <w:num w:numId="8" w16cid:durableId="112411479">
    <w:abstractNumId w:val="17"/>
  </w:num>
  <w:num w:numId="9" w16cid:durableId="728040965">
    <w:abstractNumId w:val="2"/>
  </w:num>
  <w:num w:numId="10" w16cid:durableId="1526482949">
    <w:abstractNumId w:val="1"/>
  </w:num>
  <w:num w:numId="11" w16cid:durableId="2086297649">
    <w:abstractNumId w:val="6"/>
  </w:num>
  <w:num w:numId="12" w16cid:durableId="378092409">
    <w:abstractNumId w:val="3"/>
  </w:num>
  <w:num w:numId="13" w16cid:durableId="843470237">
    <w:abstractNumId w:val="7"/>
  </w:num>
  <w:num w:numId="14" w16cid:durableId="1977565990">
    <w:abstractNumId w:val="4"/>
  </w:num>
  <w:num w:numId="15" w16cid:durableId="129639595">
    <w:abstractNumId w:val="12"/>
  </w:num>
  <w:num w:numId="16" w16cid:durableId="594748451">
    <w:abstractNumId w:val="14"/>
  </w:num>
  <w:num w:numId="17" w16cid:durableId="1371686450">
    <w:abstractNumId w:val="9"/>
  </w:num>
  <w:num w:numId="18" w16cid:durableId="296568628">
    <w:abstractNumId w:val="5"/>
  </w:num>
  <w:num w:numId="19" w16cid:durableId="393309320">
    <w:abstractNumId w:val="15"/>
  </w:num>
  <w:num w:numId="20" w16cid:durableId="773480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F"/>
    <w:rsid w:val="001F5A85"/>
    <w:rsid w:val="003538F0"/>
    <w:rsid w:val="00445F36"/>
    <w:rsid w:val="00503E02"/>
    <w:rsid w:val="006975DE"/>
    <w:rsid w:val="007A27F0"/>
    <w:rsid w:val="00A904E3"/>
    <w:rsid w:val="00C478B0"/>
    <w:rsid w:val="00E25BD2"/>
    <w:rsid w:val="00F26EAF"/>
    <w:rsid w:val="00F33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134"/>
  <w15:chartTrackingRefBased/>
  <w15:docId w15:val="{4BEF6ECF-3254-4352-9DDF-94CE831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A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2">
    <w:name w:val="heading 2"/>
    <w:basedOn w:val="Normal"/>
    <w:link w:val="Heading2Char"/>
    <w:uiPriority w:val="9"/>
    <w:unhideWhenUsed/>
    <w:qFormat/>
    <w:rsid w:val="00F26EAF"/>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EAF"/>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uiPriority w:val="1"/>
    <w:qFormat/>
    <w:rsid w:val="00F26EAF"/>
    <w:pPr>
      <w:ind w:left="153"/>
    </w:pPr>
    <w:rPr>
      <w:sz w:val="18"/>
      <w:szCs w:val="18"/>
    </w:rPr>
  </w:style>
  <w:style w:type="character" w:customStyle="1" w:styleId="BodyTextChar">
    <w:name w:val="Body Text Char"/>
    <w:basedOn w:val="DefaultParagraphFont"/>
    <w:link w:val="BodyText"/>
    <w:uiPriority w:val="1"/>
    <w:rsid w:val="00F26EAF"/>
    <w:rPr>
      <w:rFonts w:ascii="Times New Roman" w:eastAsia="Times New Roman" w:hAnsi="Times New Roman" w:cs="Times New Roman"/>
      <w:kern w:val="0"/>
      <w:sz w:val="18"/>
      <w:szCs w:val="18"/>
      <w:lang w:val="en-US"/>
      <w14:ligatures w14:val="none"/>
    </w:rPr>
  </w:style>
  <w:style w:type="paragraph" w:styleId="ListParagraph">
    <w:name w:val="List Paragraph"/>
    <w:basedOn w:val="Normal"/>
    <w:uiPriority w:val="34"/>
    <w:qFormat/>
    <w:rsid w:val="00F26EAF"/>
    <w:pPr>
      <w:ind w:left="153"/>
      <w:jc w:val="both"/>
    </w:pPr>
  </w:style>
  <w:style w:type="character" w:styleId="Hyperlink">
    <w:name w:val="Hyperlink"/>
    <w:basedOn w:val="DefaultParagraphFont"/>
    <w:uiPriority w:val="99"/>
    <w:unhideWhenUsed/>
    <w:rsid w:val="00F26EAF"/>
    <w:rPr>
      <w:color w:val="0563C1" w:themeColor="hyperlink"/>
      <w:u w:val="single"/>
    </w:rPr>
  </w:style>
  <w:style w:type="paragraph" w:styleId="Header">
    <w:name w:val="header"/>
    <w:basedOn w:val="Normal"/>
    <w:link w:val="HeaderChar"/>
    <w:uiPriority w:val="99"/>
    <w:unhideWhenUsed/>
    <w:rsid w:val="00F26EAF"/>
    <w:pPr>
      <w:tabs>
        <w:tab w:val="center" w:pos="4680"/>
        <w:tab w:val="right" w:pos="9360"/>
      </w:tabs>
    </w:pPr>
  </w:style>
  <w:style w:type="character" w:customStyle="1" w:styleId="HeaderChar">
    <w:name w:val="Header Char"/>
    <w:basedOn w:val="DefaultParagraphFont"/>
    <w:link w:val="Header"/>
    <w:uiPriority w:val="99"/>
    <w:rsid w:val="00F26EA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F26EAF"/>
    <w:pPr>
      <w:tabs>
        <w:tab w:val="center" w:pos="4680"/>
        <w:tab w:val="right" w:pos="9360"/>
      </w:tabs>
    </w:pPr>
  </w:style>
  <w:style w:type="character" w:customStyle="1" w:styleId="FooterChar">
    <w:name w:val="Footer Char"/>
    <w:basedOn w:val="DefaultParagraphFont"/>
    <w:link w:val="Footer"/>
    <w:uiPriority w:val="99"/>
    <w:rsid w:val="00F26EAF"/>
    <w:rPr>
      <w:rFonts w:ascii="Times New Roman" w:eastAsia="Times New Roman" w:hAnsi="Times New Roman" w:cs="Times New Roman"/>
      <w:kern w:val="0"/>
      <w:lang w:val="en-US"/>
      <w14:ligatures w14:val="none"/>
    </w:rPr>
  </w:style>
  <w:style w:type="paragraph" w:customStyle="1" w:styleId="Text">
    <w:name w:val="Text"/>
    <w:basedOn w:val="Normal"/>
    <w:uiPriority w:val="99"/>
    <w:rsid w:val="006975DE"/>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character" w:styleId="CommentReference">
    <w:name w:val="annotation reference"/>
    <w:basedOn w:val="DefaultParagraphFont"/>
    <w:uiPriority w:val="99"/>
    <w:semiHidden/>
    <w:unhideWhenUsed/>
    <w:rsid w:val="006975DE"/>
    <w:rPr>
      <w:sz w:val="16"/>
      <w:szCs w:val="16"/>
    </w:rPr>
  </w:style>
  <w:style w:type="paragraph" w:styleId="CommentText">
    <w:name w:val="annotation text"/>
    <w:basedOn w:val="Normal"/>
    <w:link w:val="CommentTextChar"/>
    <w:uiPriority w:val="99"/>
    <w:unhideWhenUsed/>
    <w:rsid w:val="006975DE"/>
    <w:rPr>
      <w:sz w:val="20"/>
      <w:szCs w:val="20"/>
    </w:rPr>
  </w:style>
  <w:style w:type="character" w:customStyle="1" w:styleId="CommentTextChar">
    <w:name w:val="Comment Text Char"/>
    <w:basedOn w:val="DefaultParagraphFont"/>
    <w:link w:val="CommentText"/>
    <w:uiPriority w:val="99"/>
    <w:rsid w:val="006975DE"/>
    <w:rPr>
      <w:rFonts w:ascii="Times New Roman" w:eastAsia="Times New Roman" w:hAnsi="Times New Roman" w:cs="Times New Roman"/>
      <w:kern w:val="0"/>
      <w:sz w:val="20"/>
      <w:szCs w:val="20"/>
      <w:lang w:val="en-US"/>
      <w14:ligatures w14:val="none"/>
    </w:rPr>
  </w:style>
  <w:style w:type="character" w:customStyle="1" w:styleId="cf01">
    <w:name w:val="cf01"/>
    <w:basedOn w:val="DefaultParagraphFont"/>
    <w:rsid w:val="006975DE"/>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3</cp:revision>
  <dcterms:created xsi:type="dcterms:W3CDTF">2024-02-20T16:24:00Z</dcterms:created>
  <dcterms:modified xsi:type="dcterms:W3CDTF">2024-02-20T20:09:00Z</dcterms:modified>
</cp:coreProperties>
</file>