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649C" w14:textId="77777777" w:rsidR="00E312A1" w:rsidRPr="006167F5" w:rsidRDefault="00E312A1">
      <w:pPr>
        <w:rPr>
          <w:rFonts w:ascii="Arial" w:hAnsi="Arial" w:cs="Arial"/>
        </w:rPr>
      </w:pPr>
    </w:p>
    <w:p w14:paraId="3A240CC2" w14:textId="176FAAEF" w:rsidR="00CD4637" w:rsidRPr="005916E3" w:rsidRDefault="00CD4637" w:rsidP="00CD4637">
      <w:pPr>
        <w:spacing w:before="1" w:after="240"/>
        <w:rPr>
          <w:rFonts w:eastAsia="Calibri" w:cstheme="minorHAnsi"/>
          <w:color w:val="000000" w:themeColor="text1"/>
        </w:rPr>
      </w:pPr>
      <w:r w:rsidRPr="005916E3">
        <w:rPr>
          <w:rFonts w:eastAsia="Calibri" w:cstheme="minorHAnsi"/>
          <w:color w:val="000000" w:themeColor="text1"/>
        </w:rPr>
        <w:t xml:space="preserve">The following proposal regarding </w:t>
      </w:r>
      <w:r>
        <w:rPr>
          <w:rFonts w:eastAsia="Calibri" w:cstheme="minorHAnsi"/>
          <w:color w:val="000000" w:themeColor="text1"/>
        </w:rPr>
        <w:t>Article 15.10 and Article 12.07</w:t>
      </w:r>
      <w:r w:rsidRPr="00487F3D">
        <w:rPr>
          <w:rFonts w:eastAsia="Calibri" w:cstheme="minorHAnsi"/>
          <w:color w:val="000000" w:themeColor="text1"/>
        </w:rPr>
        <w:t xml:space="preserve"> </w:t>
      </w:r>
      <w:r>
        <w:rPr>
          <w:rFonts w:eastAsia="Calibri" w:cstheme="minorHAnsi"/>
          <w:color w:val="000000" w:themeColor="text1"/>
        </w:rPr>
        <w:t xml:space="preserve">is </w:t>
      </w:r>
      <w:r w:rsidRPr="005916E3">
        <w:rPr>
          <w:rFonts w:eastAsia="Calibri" w:cstheme="minorHAnsi"/>
          <w:color w:val="000000" w:themeColor="text1"/>
        </w:rPr>
        <w:t>applicable to</w:t>
      </w:r>
      <w:r>
        <w:rPr>
          <w:rFonts w:eastAsia="Calibri" w:cstheme="minorHAnsi"/>
          <w:color w:val="000000" w:themeColor="text1"/>
        </w:rPr>
        <w:t xml:space="preserve"> the</w:t>
      </w:r>
      <w:r w:rsidRPr="005916E3">
        <w:rPr>
          <w:rFonts w:eastAsia="Calibri" w:cstheme="minorHAnsi"/>
          <w:color w:val="000000" w:themeColor="text1"/>
        </w:rPr>
        <w:t xml:space="preserve"> Unit </w:t>
      </w:r>
      <w:r>
        <w:rPr>
          <w:rFonts w:eastAsia="Calibri" w:cstheme="minorHAnsi"/>
          <w:color w:val="000000" w:themeColor="text1"/>
        </w:rPr>
        <w:t xml:space="preserve">2 </w:t>
      </w:r>
      <w:r w:rsidRPr="005916E3">
        <w:rPr>
          <w:rFonts w:eastAsia="Calibri" w:cstheme="minorHAnsi"/>
          <w:color w:val="000000" w:themeColor="text1"/>
        </w:rPr>
        <w:t xml:space="preserve">collective agreement and will form part of the Employer’s Schedule “C” which states: </w:t>
      </w:r>
    </w:p>
    <w:p w14:paraId="140A306B" w14:textId="77777777" w:rsidR="00CD4637" w:rsidRPr="005916E3" w:rsidRDefault="00CD4637" w:rsidP="00CD4637">
      <w:pPr>
        <w:jc w:val="center"/>
        <w:rPr>
          <w:rFonts w:eastAsia="Calibri" w:cstheme="minorHAnsi"/>
          <w:color w:val="000000" w:themeColor="text1"/>
        </w:rPr>
      </w:pPr>
      <w:r w:rsidRPr="005916E3">
        <w:rPr>
          <w:rFonts w:eastAsia="Calibri" w:cstheme="minorHAnsi"/>
          <w:b/>
          <w:bCs/>
          <w:color w:val="000000" w:themeColor="text1"/>
        </w:rPr>
        <w:t>Schedule “C” to Memorandum of Settlement for A Renewal Collective Agreement</w:t>
      </w:r>
    </w:p>
    <w:p w14:paraId="65F0265A" w14:textId="77777777" w:rsidR="00CD4637" w:rsidRPr="005916E3" w:rsidRDefault="00CD4637" w:rsidP="00CD4637">
      <w:pPr>
        <w:jc w:val="center"/>
        <w:rPr>
          <w:rFonts w:eastAsia="Calibri" w:cstheme="minorHAnsi"/>
          <w:color w:val="D13438"/>
        </w:rPr>
      </w:pPr>
      <w:r w:rsidRPr="005916E3">
        <w:rPr>
          <w:rFonts w:eastAsia="Calibri" w:cstheme="minorHAnsi"/>
          <w:b/>
          <w:bCs/>
          <w:color w:val="000000" w:themeColor="text1"/>
        </w:rPr>
        <w:t xml:space="preserve">Other Proposals </w:t>
      </w:r>
    </w:p>
    <w:p w14:paraId="48FC2E5A" w14:textId="77777777" w:rsidR="00CD4637" w:rsidRPr="005916E3" w:rsidRDefault="00CD4637" w:rsidP="00CD4637">
      <w:pPr>
        <w:rPr>
          <w:rFonts w:eastAsia="Calibri" w:cstheme="minorHAnsi"/>
        </w:rPr>
      </w:pPr>
      <w:r w:rsidRPr="005916E3">
        <w:rPr>
          <w:rFonts w:eastAsia="Calibri" w:cstheme="minorHAnsi"/>
        </w:rPr>
        <w:t xml:space="preserve">Agreement to all proposals in this Comprehensive Framework, including Schedules “A” and “B”, is subject to agreement to all items that </w:t>
      </w:r>
      <w:r w:rsidRPr="005916E3">
        <w:rPr>
          <w:rFonts w:eastAsia="Calibri" w:cstheme="minorHAnsi"/>
          <w:b/>
          <w:bCs/>
        </w:rPr>
        <w:t>will be</w:t>
      </w:r>
      <w:r w:rsidRPr="005916E3">
        <w:rPr>
          <w:rFonts w:eastAsia="Calibri" w:cstheme="minorHAnsi"/>
        </w:rPr>
        <w:t xml:space="preserve"> contained in Schedule “C”.</w:t>
      </w:r>
    </w:p>
    <w:p w14:paraId="24D7EE83" w14:textId="77777777" w:rsidR="006167F5" w:rsidRPr="00CD4637" w:rsidRDefault="006167F5" w:rsidP="006167F5">
      <w:pPr>
        <w:pStyle w:val="BodyText"/>
        <w:ind w:left="284" w:right="11"/>
        <w:jc w:val="both"/>
        <w:rPr>
          <w:rFonts w:ascii="Arial" w:hAnsi="Arial" w:cs="Arial"/>
          <w:sz w:val="22"/>
          <w:szCs w:val="22"/>
          <w:lang w:val="en-CA"/>
        </w:rPr>
      </w:pPr>
    </w:p>
    <w:p w14:paraId="0AE5DC9A" w14:textId="77777777" w:rsidR="006167F5" w:rsidRPr="006167F5" w:rsidRDefault="006167F5" w:rsidP="006167F5">
      <w:pPr>
        <w:pStyle w:val="BodyText"/>
        <w:spacing w:before="9"/>
        <w:ind w:left="284" w:right="11"/>
        <w:rPr>
          <w:rFonts w:ascii="Arial" w:hAnsi="Arial" w:cs="Arial"/>
          <w:sz w:val="22"/>
          <w:szCs w:val="22"/>
        </w:rPr>
      </w:pPr>
    </w:p>
    <w:p w14:paraId="2F4CBE96" w14:textId="77777777" w:rsidR="006167F5" w:rsidRPr="006167F5" w:rsidRDefault="006167F5" w:rsidP="003C7BF4">
      <w:pPr>
        <w:pStyle w:val="Heading1"/>
        <w:numPr>
          <w:ilvl w:val="1"/>
          <w:numId w:val="2"/>
        </w:numPr>
        <w:tabs>
          <w:tab w:val="num" w:pos="360"/>
          <w:tab w:val="left" w:pos="1134"/>
        </w:tabs>
        <w:ind w:left="284" w:right="11" w:firstLine="0"/>
        <w:jc w:val="both"/>
        <w:rPr>
          <w:rFonts w:ascii="Arial" w:hAnsi="Arial" w:cs="Arial"/>
          <w:sz w:val="22"/>
          <w:szCs w:val="22"/>
        </w:rPr>
      </w:pPr>
      <w:r w:rsidRPr="006167F5">
        <w:rPr>
          <w:rFonts w:ascii="Arial" w:hAnsi="Arial" w:cs="Arial"/>
          <w:sz w:val="22"/>
          <w:szCs w:val="22"/>
        </w:rPr>
        <w:t>PARTICIPATION</w:t>
      </w:r>
    </w:p>
    <w:p w14:paraId="2E3854A3" w14:textId="294B8042" w:rsidR="006167F5" w:rsidRPr="006167F5" w:rsidRDefault="006167F5" w:rsidP="006167F5">
      <w:pPr>
        <w:pStyle w:val="ListParagraph"/>
        <w:numPr>
          <w:ilvl w:val="2"/>
          <w:numId w:val="2"/>
        </w:numPr>
        <w:tabs>
          <w:tab w:val="left" w:pos="2900"/>
          <w:tab w:val="left" w:pos="2901"/>
        </w:tabs>
        <w:spacing w:before="96"/>
        <w:ind w:left="1134" w:right="11" w:hanging="850"/>
        <w:rPr>
          <w:rFonts w:ascii="Arial" w:hAnsi="Arial" w:cs="Arial"/>
        </w:rPr>
      </w:pPr>
      <w:r w:rsidRPr="006167F5">
        <w:rPr>
          <w:rFonts w:ascii="Arial" w:hAnsi="Arial" w:cs="Arial"/>
        </w:rPr>
        <w:t>The Parties agree that the valuable contributions made by CUPE 3903 members be recognized by incorporating them as fully as possible into the decision-making processes of the</w:t>
      </w:r>
      <w:r w:rsidRPr="006167F5">
        <w:rPr>
          <w:rFonts w:ascii="Arial" w:hAnsi="Arial" w:cs="Arial"/>
          <w:spacing w:val="-3"/>
        </w:rPr>
        <w:t xml:space="preserve"> </w:t>
      </w:r>
      <w:r w:rsidRPr="006167F5">
        <w:rPr>
          <w:rFonts w:ascii="Arial" w:hAnsi="Arial" w:cs="Arial"/>
        </w:rPr>
        <w:t>University.</w:t>
      </w:r>
    </w:p>
    <w:p w14:paraId="4213CA61" w14:textId="77777777" w:rsidR="006167F5" w:rsidRPr="006167F5" w:rsidRDefault="006167F5" w:rsidP="006167F5">
      <w:pPr>
        <w:pStyle w:val="BodyText"/>
        <w:spacing w:before="5"/>
        <w:ind w:left="1134" w:right="11" w:hanging="850"/>
        <w:rPr>
          <w:rFonts w:ascii="Arial" w:hAnsi="Arial" w:cs="Arial"/>
          <w:sz w:val="22"/>
          <w:szCs w:val="22"/>
        </w:rPr>
      </w:pPr>
    </w:p>
    <w:p w14:paraId="0C47CAED" w14:textId="77777777" w:rsidR="006167F5" w:rsidRPr="006167F5" w:rsidRDefault="006167F5" w:rsidP="006167F5">
      <w:pPr>
        <w:pStyle w:val="ListParagraph"/>
        <w:numPr>
          <w:ilvl w:val="2"/>
          <w:numId w:val="2"/>
        </w:numPr>
        <w:tabs>
          <w:tab w:val="left" w:pos="2899"/>
          <w:tab w:val="left" w:pos="2900"/>
        </w:tabs>
        <w:ind w:left="1134" w:right="11" w:hanging="850"/>
        <w:rPr>
          <w:rFonts w:ascii="Arial" w:hAnsi="Arial" w:cs="Arial"/>
        </w:rPr>
      </w:pPr>
      <w:r w:rsidRPr="006167F5">
        <w:rPr>
          <w:rFonts w:ascii="Arial" w:hAnsi="Arial" w:cs="Arial"/>
        </w:rPr>
        <w:t>The Employer agrees to recommend (and to use its best offices to persuade) Senate and the Faculty Councils in which CUPE 3903 Unit 2 members are employed</w:t>
      </w:r>
      <w:r w:rsidRPr="006167F5">
        <w:rPr>
          <w:rFonts w:ascii="Arial" w:hAnsi="Arial" w:cs="Arial"/>
          <w:spacing w:val="-1"/>
        </w:rPr>
        <w:t xml:space="preserve"> </w:t>
      </w:r>
      <w:r w:rsidRPr="006167F5">
        <w:rPr>
          <w:rFonts w:ascii="Arial" w:hAnsi="Arial" w:cs="Arial"/>
        </w:rPr>
        <w:t>to:</w:t>
      </w:r>
    </w:p>
    <w:p w14:paraId="394097DA" w14:textId="6D4820E1" w:rsidR="006167F5" w:rsidRPr="006167F5" w:rsidRDefault="006167F5" w:rsidP="006167F5">
      <w:pPr>
        <w:pStyle w:val="ListParagraph"/>
        <w:numPr>
          <w:ilvl w:val="3"/>
          <w:numId w:val="2"/>
        </w:numPr>
        <w:tabs>
          <w:tab w:val="left" w:pos="3261"/>
        </w:tabs>
        <w:spacing w:before="99"/>
        <w:ind w:left="1560" w:right="11" w:hanging="425"/>
        <w:rPr>
          <w:rFonts w:ascii="Arial" w:hAnsi="Arial" w:cs="Arial"/>
        </w:rPr>
      </w:pPr>
      <w:r w:rsidRPr="006167F5">
        <w:rPr>
          <w:rFonts w:ascii="Arial" w:hAnsi="Arial" w:cs="Arial"/>
        </w:rPr>
        <w:t>Amend the relevant Senate document(s) to clearly state that part-time faculty are eligible for election to Senate;</w:t>
      </w:r>
      <w:r w:rsidRPr="006167F5">
        <w:rPr>
          <w:rFonts w:ascii="Arial" w:hAnsi="Arial" w:cs="Arial"/>
          <w:spacing w:val="-8"/>
        </w:rPr>
        <w:t xml:space="preserve"> </w:t>
      </w:r>
      <w:r w:rsidRPr="006167F5">
        <w:rPr>
          <w:rFonts w:ascii="Arial" w:hAnsi="Arial" w:cs="Arial"/>
        </w:rPr>
        <w:t>and</w:t>
      </w:r>
    </w:p>
    <w:p w14:paraId="7E0E510C" w14:textId="77777777" w:rsidR="006167F5" w:rsidRPr="006167F5" w:rsidRDefault="006167F5" w:rsidP="006167F5">
      <w:pPr>
        <w:pStyle w:val="ListParagraph"/>
        <w:numPr>
          <w:ilvl w:val="3"/>
          <w:numId w:val="2"/>
        </w:numPr>
        <w:tabs>
          <w:tab w:val="left" w:pos="3260"/>
        </w:tabs>
        <w:spacing w:before="101"/>
        <w:ind w:left="1560" w:right="11" w:hanging="426"/>
        <w:rPr>
          <w:rFonts w:ascii="Arial" w:hAnsi="Arial" w:cs="Arial"/>
        </w:rPr>
      </w:pPr>
      <w:r w:rsidRPr="006167F5">
        <w:rPr>
          <w:rFonts w:ascii="Arial" w:hAnsi="Arial" w:cs="Arial"/>
        </w:rPr>
        <w:t>Establish a process whereby a guaranteed minimum number of Senate seats elected by Faculty Councils will be filled by part-time 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w:t>
      </w:r>
      <w:r w:rsidRPr="006167F5">
        <w:rPr>
          <w:rFonts w:ascii="Arial" w:hAnsi="Arial" w:cs="Arial"/>
          <w:spacing w:val="-3"/>
        </w:rPr>
        <w:t xml:space="preserve"> </w:t>
      </w:r>
      <w:r w:rsidRPr="006167F5">
        <w:rPr>
          <w:rFonts w:ascii="Arial" w:hAnsi="Arial" w:cs="Arial"/>
        </w:rPr>
        <w:t>1993.</w:t>
      </w:r>
    </w:p>
    <w:p w14:paraId="064824CF" w14:textId="77777777" w:rsidR="006167F5" w:rsidRPr="006167F5" w:rsidRDefault="006167F5" w:rsidP="006167F5">
      <w:pPr>
        <w:pStyle w:val="BodyText"/>
        <w:spacing w:before="4"/>
        <w:ind w:left="1134" w:right="11" w:hanging="850"/>
        <w:rPr>
          <w:rFonts w:ascii="Arial" w:hAnsi="Arial" w:cs="Arial"/>
          <w:sz w:val="22"/>
          <w:szCs w:val="22"/>
        </w:rPr>
      </w:pPr>
    </w:p>
    <w:p w14:paraId="18B8DEF6" w14:textId="77777777" w:rsidR="006167F5" w:rsidRPr="006167F5" w:rsidRDefault="006167F5" w:rsidP="006167F5">
      <w:pPr>
        <w:pStyle w:val="ListParagraph"/>
        <w:numPr>
          <w:ilvl w:val="2"/>
          <w:numId w:val="2"/>
        </w:numPr>
        <w:tabs>
          <w:tab w:val="left" w:pos="2900"/>
          <w:tab w:val="left" w:pos="2901"/>
        </w:tabs>
        <w:ind w:left="1134" w:right="11" w:hanging="850"/>
        <w:rPr>
          <w:rFonts w:ascii="Arial" w:hAnsi="Arial" w:cs="Arial"/>
        </w:rPr>
      </w:pPr>
      <w:r w:rsidRPr="006167F5">
        <w:rPr>
          <w:rFonts w:ascii="Arial" w:hAnsi="Arial" w:cs="Arial"/>
        </w:rPr>
        <w:t>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w:t>
      </w:r>
      <w:r w:rsidRPr="006167F5">
        <w:rPr>
          <w:rFonts w:ascii="Arial" w:hAnsi="Arial" w:cs="Arial"/>
          <w:spacing w:val="-6"/>
        </w:rPr>
        <w:t xml:space="preserve"> </w:t>
      </w:r>
      <w:r w:rsidRPr="006167F5">
        <w:rPr>
          <w:rFonts w:ascii="Arial" w:hAnsi="Arial" w:cs="Arial"/>
        </w:rPr>
        <w:t>to:</w:t>
      </w:r>
    </w:p>
    <w:p w14:paraId="074E3AF8" w14:textId="77777777" w:rsidR="006167F5" w:rsidRPr="006167F5" w:rsidRDefault="006167F5" w:rsidP="006167F5">
      <w:pPr>
        <w:pStyle w:val="ListParagraph"/>
        <w:numPr>
          <w:ilvl w:val="0"/>
          <w:numId w:val="1"/>
        </w:numPr>
        <w:tabs>
          <w:tab w:val="left" w:pos="3143"/>
        </w:tabs>
        <w:spacing w:before="100"/>
        <w:ind w:left="1560" w:right="11" w:hanging="426"/>
        <w:rPr>
          <w:rFonts w:ascii="Arial" w:hAnsi="Arial" w:cs="Arial"/>
        </w:rPr>
      </w:pPr>
      <w:r w:rsidRPr="006167F5">
        <w:rPr>
          <w:rFonts w:ascii="Arial" w:hAnsi="Arial" w:cs="Arial"/>
        </w:rPr>
        <w:t>attendance as voting members at meetings of the departments in which they are</w:t>
      </w:r>
      <w:r w:rsidRPr="006167F5">
        <w:rPr>
          <w:rFonts w:ascii="Arial" w:hAnsi="Arial" w:cs="Arial"/>
          <w:spacing w:val="-2"/>
        </w:rPr>
        <w:t xml:space="preserve"> </w:t>
      </w:r>
      <w:r w:rsidRPr="006167F5">
        <w:rPr>
          <w:rFonts w:ascii="Arial" w:hAnsi="Arial" w:cs="Arial"/>
        </w:rPr>
        <w:t>employed;</w:t>
      </w:r>
    </w:p>
    <w:p w14:paraId="5F38E707" w14:textId="77777777" w:rsidR="006167F5" w:rsidRPr="006167F5" w:rsidRDefault="006167F5" w:rsidP="006167F5">
      <w:pPr>
        <w:pStyle w:val="ListParagraph"/>
        <w:numPr>
          <w:ilvl w:val="0"/>
          <w:numId w:val="1"/>
        </w:numPr>
        <w:tabs>
          <w:tab w:val="left" w:pos="3143"/>
        </w:tabs>
        <w:spacing w:before="99"/>
        <w:ind w:left="1560" w:right="11" w:hanging="426"/>
        <w:jc w:val="left"/>
        <w:rPr>
          <w:rFonts w:ascii="Arial" w:hAnsi="Arial" w:cs="Arial"/>
        </w:rPr>
      </w:pPr>
      <w:r w:rsidRPr="006167F5">
        <w:rPr>
          <w:rFonts w:ascii="Arial" w:hAnsi="Arial" w:cs="Arial"/>
        </w:rPr>
        <w:t>service on the appropriate committees of the employing</w:t>
      </w:r>
      <w:r w:rsidRPr="006167F5">
        <w:rPr>
          <w:rFonts w:ascii="Arial" w:hAnsi="Arial" w:cs="Arial"/>
          <w:spacing w:val="-11"/>
        </w:rPr>
        <w:t xml:space="preserve"> </w:t>
      </w:r>
      <w:r w:rsidRPr="006167F5">
        <w:rPr>
          <w:rFonts w:ascii="Arial" w:hAnsi="Arial" w:cs="Arial"/>
        </w:rPr>
        <w:t>departments.</w:t>
      </w:r>
    </w:p>
    <w:p w14:paraId="2503D475" w14:textId="77777777" w:rsidR="006167F5" w:rsidRPr="006167F5" w:rsidRDefault="006167F5" w:rsidP="006167F5">
      <w:pPr>
        <w:pStyle w:val="BodyText"/>
        <w:spacing w:before="6"/>
        <w:ind w:left="1134" w:right="11" w:hanging="850"/>
        <w:rPr>
          <w:rFonts w:ascii="Arial" w:hAnsi="Arial" w:cs="Arial"/>
          <w:sz w:val="22"/>
          <w:szCs w:val="22"/>
        </w:rPr>
      </w:pPr>
    </w:p>
    <w:p w14:paraId="1EFA48F9" w14:textId="77777777" w:rsidR="006167F5" w:rsidRPr="006167F5" w:rsidRDefault="006167F5" w:rsidP="006167F5">
      <w:pPr>
        <w:pStyle w:val="BodyText"/>
        <w:ind w:left="1134" w:right="11"/>
        <w:jc w:val="both"/>
        <w:rPr>
          <w:rFonts w:ascii="Arial" w:hAnsi="Arial" w:cs="Arial"/>
          <w:sz w:val="22"/>
          <w:szCs w:val="22"/>
        </w:rPr>
      </w:pPr>
      <w:r w:rsidRPr="006167F5">
        <w:rPr>
          <w:rFonts w:ascii="Arial" w:hAnsi="Arial" w:cs="Arial"/>
          <w:sz w:val="22"/>
          <w:szCs w:val="22"/>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02CE4257" w14:textId="77777777" w:rsidR="006167F5" w:rsidRPr="006167F5" w:rsidRDefault="006167F5" w:rsidP="006167F5">
      <w:pPr>
        <w:pStyle w:val="BodyText"/>
        <w:spacing w:before="4"/>
        <w:ind w:left="284" w:right="11"/>
        <w:rPr>
          <w:rFonts w:ascii="Arial" w:hAnsi="Arial" w:cs="Arial"/>
          <w:sz w:val="22"/>
          <w:szCs w:val="22"/>
        </w:rPr>
      </w:pPr>
    </w:p>
    <w:p w14:paraId="3DD3BAD4" w14:textId="084B7849" w:rsidR="006167F5" w:rsidRDefault="006167F5" w:rsidP="006167F5">
      <w:pPr>
        <w:pStyle w:val="BodyText"/>
        <w:ind w:left="1134" w:right="11"/>
        <w:rPr>
          <w:rFonts w:ascii="Arial" w:hAnsi="Arial" w:cs="Arial"/>
          <w:sz w:val="22"/>
          <w:szCs w:val="22"/>
        </w:rPr>
      </w:pPr>
      <w:r w:rsidRPr="006167F5">
        <w:rPr>
          <w:rFonts w:ascii="Arial" w:hAnsi="Arial" w:cs="Arial"/>
          <w:sz w:val="22"/>
          <w:szCs w:val="22"/>
        </w:rPr>
        <w:t>Where the central administration establishes a Task Force</w:t>
      </w:r>
      <w:r w:rsidR="008A6224">
        <w:rPr>
          <w:rFonts w:ascii="Arial" w:hAnsi="Arial" w:cs="Arial"/>
          <w:sz w:val="22"/>
          <w:szCs w:val="22"/>
        </w:rPr>
        <w:t xml:space="preserve"> </w:t>
      </w:r>
      <w:r w:rsidR="008A6224" w:rsidRPr="00AB3D7C">
        <w:rPr>
          <w:rFonts w:ascii="Arial" w:hAnsi="Arial" w:cs="Arial"/>
          <w:color w:val="FF0000"/>
          <w:sz w:val="22"/>
          <w:szCs w:val="22"/>
          <w:highlight w:val="green"/>
        </w:rPr>
        <w:t xml:space="preserve">or ad hoc committee or working group whose membership includes full-time </w:t>
      </w:r>
      <w:r w:rsidR="001555BF" w:rsidRPr="00AB3D7C">
        <w:rPr>
          <w:rFonts w:ascii="Arial" w:hAnsi="Arial" w:cs="Arial"/>
          <w:color w:val="FF0000"/>
          <w:sz w:val="22"/>
          <w:szCs w:val="22"/>
          <w:highlight w:val="green"/>
        </w:rPr>
        <w:t>union</w:t>
      </w:r>
      <w:r w:rsidR="00CB363A" w:rsidRPr="00AB3D7C">
        <w:rPr>
          <w:rFonts w:ascii="Arial" w:hAnsi="Arial" w:cs="Arial"/>
          <w:color w:val="FF0000"/>
          <w:sz w:val="22"/>
          <w:szCs w:val="22"/>
          <w:highlight w:val="green"/>
        </w:rPr>
        <w:t>-</w:t>
      </w:r>
      <w:r w:rsidR="001555BF" w:rsidRPr="00AB3D7C">
        <w:rPr>
          <w:rFonts w:ascii="Arial" w:hAnsi="Arial" w:cs="Arial"/>
          <w:color w:val="FF0000"/>
          <w:sz w:val="22"/>
          <w:szCs w:val="22"/>
          <w:highlight w:val="green"/>
        </w:rPr>
        <w:t xml:space="preserve">represented </w:t>
      </w:r>
      <w:r w:rsidR="008A6224" w:rsidRPr="00AB3D7C">
        <w:rPr>
          <w:rFonts w:ascii="Arial" w:hAnsi="Arial" w:cs="Arial"/>
          <w:color w:val="FF0000"/>
          <w:sz w:val="22"/>
          <w:szCs w:val="22"/>
          <w:highlight w:val="green"/>
        </w:rPr>
        <w:t>faculty</w:t>
      </w:r>
      <w:r w:rsidR="001555BF" w:rsidRPr="00AB3D7C">
        <w:rPr>
          <w:rFonts w:ascii="Arial" w:hAnsi="Arial" w:cs="Arial"/>
          <w:color w:val="FF0000"/>
          <w:sz w:val="22"/>
          <w:szCs w:val="22"/>
          <w:highlight w:val="green"/>
        </w:rPr>
        <w:t xml:space="preserve"> </w:t>
      </w:r>
      <w:r w:rsidR="001555BF" w:rsidRPr="00AB3D7C">
        <w:rPr>
          <w:rFonts w:ascii="Arial" w:hAnsi="Arial" w:cs="Arial"/>
          <w:color w:val="FF0000"/>
          <w:sz w:val="22"/>
          <w:szCs w:val="22"/>
          <w:highlight w:val="green"/>
        </w:rPr>
        <w:lastRenderedPageBreak/>
        <w:t>employees</w:t>
      </w:r>
      <w:r w:rsidRPr="006167F5">
        <w:rPr>
          <w:rFonts w:ascii="Arial" w:hAnsi="Arial" w:cs="Arial"/>
          <w:sz w:val="22"/>
          <w:szCs w:val="22"/>
        </w:rPr>
        <w:t>, and the outcome of the deliberations of the Task Force</w:t>
      </w:r>
      <w:r w:rsidR="008A6224">
        <w:rPr>
          <w:rFonts w:ascii="Arial" w:hAnsi="Arial" w:cs="Arial"/>
          <w:sz w:val="22"/>
          <w:szCs w:val="22"/>
        </w:rPr>
        <w:t xml:space="preserve"> </w:t>
      </w:r>
      <w:r w:rsidR="008A6224" w:rsidRPr="00AB3D7C">
        <w:rPr>
          <w:rFonts w:ascii="Arial" w:hAnsi="Arial" w:cs="Arial"/>
          <w:color w:val="FF0000"/>
          <w:sz w:val="22"/>
          <w:szCs w:val="22"/>
          <w:highlight w:val="green"/>
        </w:rPr>
        <w:t>or ad hoc committee or working group</w:t>
      </w:r>
      <w:r w:rsidR="008A6224" w:rsidRPr="00AB3D7C">
        <w:rPr>
          <w:rFonts w:ascii="Arial" w:hAnsi="Arial" w:cs="Arial"/>
          <w:color w:val="FF0000"/>
          <w:sz w:val="22"/>
          <w:szCs w:val="22"/>
        </w:rPr>
        <w:t xml:space="preserve"> </w:t>
      </w:r>
      <w:r w:rsidRPr="006167F5">
        <w:rPr>
          <w:rFonts w:ascii="Arial" w:hAnsi="Arial" w:cs="Arial"/>
          <w:sz w:val="22"/>
          <w:szCs w:val="22"/>
        </w:rPr>
        <w:t xml:space="preserve">could potentially or is likely to have a significant and direct impact on bargaining unit work, the employer agrees that at least one member of the </w:t>
      </w:r>
      <w:r w:rsidRPr="00AB3D7C">
        <w:rPr>
          <w:rFonts w:ascii="Arial" w:hAnsi="Arial" w:cs="Arial"/>
          <w:color w:val="FF0000"/>
          <w:sz w:val="22"/>
          <w:szCs w:val="22"/>
          <w:highlight w:val="green"/>
        </w:rPr>
        <w:t>Task Force</w:t>
      </w:r>
      <w:r w:rsidR="008A6224" w:rsidRPr="00AB3D7C">
        <w:rPr>
          <w:rFonts w:ascii="Arial" w:hAnsi="Arial" w:cs="Arial"/>
          <w:color w:val="FF0000"/>
          <w:sz w:val="22"/>
          <w:szCs w:val="22"/>
          <w:highlight w:val="green"/>
        </w:rPr>
        <w:t>/ad hoc committee/working group</w:t>
      </w:r>
      <w:r w:rsidRPr="006167F5">
        <w:rPr>
          <w:rFonts w:ascii="Arial" w:hAnsi="Arial" w:cs="Arial"/>
          <w:sz w:val="22"/>
          <w:szCs w:val="22"/>
        </w:rPr>
        <w:t xml:space="preserve"> will be a bargaining unit member selected from among the members of the bargaining unit who have been regularly employed in such</w:t>
      </w:r>
      <w:r w:rsidRPr="006167F5">
        <w:rPr>
          <w:rFonts w:ascii="Arial" w:hAnsi="Arial" w:cs="Arial"/>
          <w:spacing w:val="-9"/>
          <w:sz w:val="22"/>
          <w:szCs w:val="22"/>
        </w:rPr>
        <w:t xml:space="preserve"> </w:t>
      </w:r>
      <w:r w:rsidRPr="006167F5">
        <w:rPr>
          <w:rFonts w:ascii="Arial" w:hAnsi="Arial" w:cs="Arial"/>
          <w:sz w:val="22"/>
          <w:szCs w:val="22"/>
        </w:rPr>
        <w:t>work.</w:t>
      </w:r>
    </w:p>
    <w:p w14:paraId="6EB0DFF7" w14:textId="77777777" w:rsidR="00232A37" w:rsidRPr="006167F5" w:rsidRDefault="00232A37" w:rsidP="006167F5">
      <w:pPr>
        <w:pStyle w:val="BodyText"/>
        <w:ind w:left="1134" w:right="11"/>
        <w:rPr>
          <w:rFonts w:ascii="Arial" w:hAnsi="Arial" w:cs="Arial"/>
          <w:sz w:val="22"/>
          <w:szCs w:val="22"/>
        </w:rPr>
      </w:pPr>
    </w:p>
    <w:p w14:paraId="3AA592E6" w14:textId="128CEFB5" w:rsidR="006167F5" w:rsidRPr="00232A37" w:rsidRDefault="006167F5" w:rsidP="006167F5">
      <w:pPr>
        <w:pStyle w:val="ListParagraph"/>
        <w:numPr>
          <w:ilvl w:val="2"/>
          <w:numId w:val="2"/>
        </w:numPr>
        <w:ind w:left="1134" w:right="11" w:hanging="850"/>
        <w:rPr>
          <w:rFonts w:ascii="Arial" w:hAnsi="Arial" w:cs="Arial"/>
          <w:dstrike/>
        </w:rPr>
      </w:pPr>
      <w:r w:rsidRPr="00232A37">
        <w:rPr>
          <w:rFonts w:ascii="Arial" w:hAnsi="Arial" w:cs="Arial"/>
          <w:dstrike/>
        </w:rPr>
        <w:t xml:space="preserve">In the contract year 1998-99, The Vice-President (Academic Affairs) will send to each Faculty a copy of the letter attached as Appendix “I” </w:t>
      </w:r>
      <w:proofErr w:type="gramStart"/>
      <w:r w:rsidRPr="00232A37">
        <w:rPr>
          <w:rFonts w:ascii="Arial" w:hAnsi="Arial" w:cs="Arial"/>
          <w:dstrike/>
        </w:rPr>
        <w:t>recommending</w:t>
      </w:r>
      <w:proofErr w:type="gramEnd"/>
      <w:r w:rsidRPr="00232A37">
        <w:rPr>
          <w:rFonts w:ascii="Arial" w:hAnsi="Arial" w:cs="Arial"/>
          <w:dstrike/>
        </w:rPr>
        <w:t xml:space="preserve"> that they consider motions similar to those that were passed by the Faculty of Arts Council concerning the participation of contract</w:t>
      </w:r>
      <w:r w:rsidRPr="00232A37">
        <w:rPr>
          <w:rFonts w:ascii="Arial" w:hAnsi="Arial" w:cs="Arial"/>
          <w:dstrike/>
          <w:spacing w:val="-1"/>
        </w:rPr>
        <w:t xml:space="preserve"> </w:t>
      </w:r>
      <w:r w:rsidRPr="00232A37">
        <w:rPr>
          <w:rFonts w:ascii="Arial" w:hAnsi="Arial" w:cs="Arial"/>
          <w:dstrike/>
        </w:rPr>
        <w:t>faculty.</w:t>
      </w:r>
    </w:p>
    <w:p w14:paraId="7D015998" w14:textId="77777777" w:rsidR="006167F5" w:rsidRDefault="006167F5" w:rsidP="006167F5">
      <w:pPr>
        <w:pStyle w:val="BodyText"/>
        <w:spacing w:before="7"/>
        <w:ind w:left="284" w:right="11"/>
        <w:rPr>
          <w:rFonts w:ascii="Arial" w:hAnsi="Arial" w:cs="Arial"/>
          <w:color w:val="FF0000"/>
          <w:sz w:val="22"/>
          <w:szCs w:val="22"/>
        </w:rPr>
      </w:pPr>
    </w:p>
    <w:p w14:paraId="01411683" w14:textId="1578F27A" w:rsidR="00F644EC" w:rsidRDefault="00F644EC" w:rsidP="006167F5">
      <w:pPr>
        <w:pStyle w:val="BodyText"/>
        <w:spacing w:before="7"/>
        <w:ind w:left="284" w:right="11"/>
        <w:rPr>
          <w:rFonts w:ascii="Arial" w:hAnsi="Arial" w:cs="Arial"/>
          <w:color w:val="FF0000"/>
          <w:sz w:val="22"/>
          <w:szCs w:val="22"/>
        </w:rPr>
      </w:pPr>
      <w:r w:rsidRPr="00AB3D7C">
        <w:rPr>
          <w:rFonts w:ascii="Arial" w:hAnsi="Arial" w:cs="Arial"/>
          <w:color w:val="FF0000"/>
          <w:sz w:val="22"/>
          <w:szCs w:val="22"/>
          <w:highlight w:val="green"/>
        </w:rPr>
        <w:t xml:space="preserve">Delete Appendix </w:t>
      </w:r>
      <w:r w:rsidR="000C0DB8" w:rsidRPr="00AB3D7C">
        <w:rPr>
          <w:rFonts w:ascii="Arial" w:hAnsi="Arial" w:cs="Arial"/>
          <w:color w:val="FF0000"/>
          <w:sz w:val="22"/>
          <w:szCs w:val="22"/>
          <w:highlight w:val="green"/>
        </w:rPr>
        <w:t>I</w:t>
      </w:r>
    </w:p>
    <w:p w14:paraId="571EC17C" w14:textId="77777777" w:rsidR="00F644EC" w:rsidRPr="00A50033" w:rsidRDefault="00F644EC" w:rsidP="006167F5">
      <w:pPr>
        <w:pStyle w:val="BodyText"/>
        <w:spacing w:before="7"/>
        <w:ind w:left="284" w:right="11"/>
        <w:rPr>
          <w:rFonts w:ascii="Arial" w:hAnsi="Arial" w:cs="Arial"/>
          <w:color w:val="FF0000"/>
          <w:sz w:val="22"/>
          <w:szCs w:val="22"/>
        </w:rPr>
      </w:pPr>
    </w:p>
    <w:p w14:paraId="37D70678" w14:textId="77777777" w:rsidR="006167F5" w:rsidRDefault="006167F5" w:rsidP="006167F5">
      <w:pPr>
        <w:pStyle w:val="Heading1"/>
        <w:numPr>
          <w:ilvl w:val="2"/>
          <w:numId w:val="2"/>
        </w:numPr>
        <w:ind w:left="1134" w:right="11" w:hanging="850"/>
        <w:rPr>
          <w:rFonts w:ascii="Arial" w:hAnsi="Arial" w:cs="Arial"/>
          <w:color w:val="FF0000"/>
          <w:sz w:val="22"/>
          <w:szCs w:val="22"/>
        </w:rPr>
      </w:pPr>
      <w:r w:rsidRPr="00A50033">
        <w:rPr>
          <w:rFonts w:ascii="Arial" w:hAnsi="Arial" w:cs="Arial"/>
          <w:color w:val="FF0000"/>
          <w:sz w:val="22"/>
          <w:szCs w:val="22"/>
        </w:rPr>
        <w:t>EXPERIENCE CREDIT FOR</w:t>
      </w:r>
      <w:r w:rsidRPr="00A50033">
        <w:rPr>
          <w:rFonts w:ascii="Arial" w:hAnsi="Arial" w:cs="Arial"/>
          <w:color w:val="FF0000"/>
          <w:spacing w:val="-2"/>
          <w:sz w:val="22"/>
          <w:szCs w:val="22"/>
        </w:rPr>
        <w:t xml:space="preserve"> </w:t>
      </w:r>
      <w:r w:rsidRPr="00A50033">
        <w:rPr>
          <w:rFonts w:ascii="Arial" w:hAnsi="Arial" w:cs="Arial"/>
          <w:color w:val="FF0000"/>
          <w:sz w:val="22"/>
          <w:szCs w:val="22"/>
        </w:rPr>
        <w:t>PARTICIPATION</w:t>
      </w:r>
    </w:p>
    <w:p w14:paraId="3FBC26EF" w14:textId="77777777" w:rsidR="00E64311" w:rsidRPr="00A50033" w:rsidRDefault="00E64311" w:rsidP="00E64311">
      <w:pPr>
        <w:pStyle w:val="Heading1"/>
        <w:ind w:left="1134" w:right="11"/>
        <w:rPr>
          <w:rFonts w:ascii="Arial" w:hAnsi="Arial" w:cs="Arial"/>
          <w:b w:val="0"/>
          <w:bCs w:val="0"/>
          <w:color w:val="FF0000"/>
          <w:sz w:val="22"/>
          <w:szCs w:val="22"/>
        </w:rPr>
      </w:pPr>
    </w:p>
    <w:p w14:paraId="302E731F" w14:textId="77777777" w:rsidR="00E64311" w:rsidRPr="00AB3D7C" w:rsidRDefault="00E64311" w:rsidP="00E64311">
      <w:pPr>
        <w:pStyle w:val="Heading1"/>
        <w:numPr>
          <w:ilvl w:val="3"/>
          <w:numId w:val="2"/>
        </w:numPr>
        <w:ind w:right="11"/>
        <w:rPr>
          <w:rFonts w:ascii="Arial" w:hAnsi="Arial" w:cs="Arial"/>
          <w:b w:val="0"/>
          <w:bCs w:val="0"/>
          <w:strike/>
          <w:sz w:val="22"/>
          <w:szCs w:val="22"/>
          <w:highlight w:val="green"/>
        </w:rPr>
      </w:pPr>
      <w:r w:rsidRPr="00AB3D7C">
        <w:rPr>
          <w:rFonts w:ascii="Arial" w:hAnsi="Arial" w:cs="Arial"/>
          <w:b w:val="0"/>
          <w:bCs w:val="0"/>
          <w:strike/>
          <w:sz w:val="22"/>
          <w:szCs w:val="22"/>
          <w:highlight w:val="green"/>
        </w:rPr>
        <w:t xml:space="preserve">The parties agree to develop a protocol for the awarding of </w:t>
      </w:r>
      <w:r w:rsidRPr="00AB3D7C">
        <w:rPr>
          <w:rFonts w:ascii="Arial" w:hAnsi="Arial" w:cs="Arial"/>
          <w:b w:val="0"/>
          <w:bCs w:val="0"/>
          <w:strike/>
          <w:spacing w:val="-2"/>
          <w:sz w:val="22"/>
          <w:szCs w:val="22"/>
          <w:highlight w:val="green"/>
        </w:rPr>
        <w:t xml:space="preserve">APE </w:t>
      </w:r>
      <w:r w:rsidRPr="00AB3D7C">
        <w:rPr>
          <w:rFonts w:ascii="Arial" w:hAnsi="Arial" w:cs="Arial"/>
          <w:b w:val="0"/>
          <w:bCs w:val="0"/>
          <w:strike/>
          <w:sz w:val="22"/>
          <w:szCs w:val="22"/>
          <w:highlight w:val="green"/>
        </w:rPr>
        <w:t>credit for participation, taking into consideration the degree of such participation both in terms of time commitment involved and difficulty of the tasks</w:t>
      </w:r>
      <w:r w:rsidRPr="00AB3D7C">
        <w:rPr>
          <w:rFonts w:ascii="Arial" w:hAnsi="Arial" w:cs="Arial"/>
          <w:b w:val="0"/>
          <w:bCs w:val="0"/>
          <w:strike/>
          <w:spacing w:val="-7"/>
          <w:sz w:val="22"/>
          <w:szCs w:val="22"/>
          <w:highlight w:val="green"/>
        </w:rPr>
        <w:t xml:space="preserve"> </w:t>
      </w:r>
      <w:r w:rsidRPr="00AB3D7C">
        <w:rPr>
          <w:rFonts w:ascii="Arial" w:hAnsi="Arial" w:cs="Arial"/>
          <w:b w:val="0"/>
          <w:bCs w:val="0"/>
          <w:strike/>
          <w:sz w:val="22"/>
          <w:szCs w:val="22"/>
          <w:highlight w:val="green"/>
        </w:rPr>
        <w:t>performed.</w:t>
      </w:r>
    </w:p>
    <w:p w14:paraId="01032D01" w14:textId="77777777" w:rsidR="00E64311" w:rsidRPr="00AB3D7C" w:rsidRDefault="00E64311" w:rsidP="00E64311">
      <w:pPr>
        <w:pStyle w:val="ListParagraph"/>
        <w:numPr>
          <w:ilvl w:val="3"/>
          <w:numId w:val="2"/>
        </w:numPr>
        <w:spacing w:before="100"/>
        <w:ind w:right="11"/>
        <w:rPr>
          <w:rFonts w:ascii="Arial" w:hAnsi="Arial" w:cs="Arial"/>
          <w:strike/>
          <w:highlight w:val="green"/>
        </w:rPr>
      </w:pPr>
      <w:r w:rsidRPr="00AB3D7C">
        <w:rPr>
          <w:rFonts w:ascii="Arial" w:hAnsi="Arial" w:cs="Arial"/>
          <w:strike/>
          <w:highlight w:val="green"/>
        </w:rPr>
        <w:t>The parties will consider whether such credit is Cap-exempt</w:t>
      </w:r>
      <w:r w:rsidRPr="00AB3D7C">
        <w:rPr>
          <w:rFonts w:ascii="Arial" w:hAnsi="Arial" w:cs="Arial"/>
          <w:strike/>
          <w:spacing w:val="1"/>
          <w:highlight w:val="green"/>
        </w:rPr>
        <w:t xml:space="preserve"> </w:t>
      </w:r>
      <w:r w:rsidRPr="00AB3D7C">
        <w:rPr>
          <w:rFonts w:ascii="Arial" w:hAnsi="Arial" w:cs="Arial"/>
          <w:strike/>
          <w:highlight w:val="green"/>
        </w:rPr>
        <w:t>in whole or in part.</w:t>
      </w:r>
    </w:p>
    <w:p w14:paraId="16836781" w14:textId="77777777" w:rsidR="00E64311" w:rsidRPr="00A50033" w:rsidRDefault="00E64311" w:rsidP="00E64311">
      <w:pPr>
        <w:pStyle w:val="Heading1"/>
        <w:ind w:left="1134" w:right="11"/>
        <w:rPr>
          <w:rFonts w:ascii="Arial" w:hAnsi="Arial" w:cs="Arial"/>
          <w:color w:val="FF0000"/>
          <w:sz w:val="22"/>
          <w:szCs w:val="22"/>
        </w:rPr>
      </w:pPr>
    </w:p>
    <w:p w14:paraId="72560453" w14:textId="77777777" w:rsidR="006167F5" w:rsidRPr="00A50033" w:rsidRDefault="006167F5" w:rsidP="006167F5">
      <w:pPr>
        <w:pStyle w:val="ListParagraph"/>
        <w:rPr>
          <w:rFonts w:ascii="Arial" w:hAnsi="Arial" w:cs="Arial"/>
          <w:color w:val="FF0000"/>
        </w:rPr>
      </w:pPr>
    </w:p>
    <w:p w14:paraId="4E579E39" w14:textId="0353448D" w:rsidR="008745E9" w:rsidRPr="00D361B6" w:rsidRDefault="006167F5" w:rsidP="008745E9">
      <w:pPr>
        <w:pStyle w:val="Heading1"/>
        <w:ind w:left="1134" w:right="11"/>
        <w:rPr>
          <w:rFonts w:ascii="Arial" w:hAnsi="Arial" w:cs="Arial"/>
          <w:b w:val="0"/>
          <w:bCs w:val="0"/>
          <w:sz w:val="22"/>
          <w:szCs w:val="22"/>
        </w:rPr>
      </w:pPr>
      <w:r w:rsidRPr="00AB3D7C">
        <w:rPr>
          <w:rFonts w:ascii="Arial" w:hAnsi="Arial" w:cs="Arial"/>
          <w:b w:val="0"/>
          <w:bCs w:val="0"/>
          <w:color w:val="FF0000"/>
          <w:sz w:val="22"/>
          <w:szCs w:val="22"/>
          <w:highlight w:val="green"/>
        </w:rPr>
        <w:t xml:space="preserve">In support of their </w:t>
      </w:r>
      <w:r w:rsidR="001555BF" w:rsidRPr="00AB3D7C">
        <w:rPr>
          <w:rFonts w:ascii="Arial" w:hAnsi="Arial" w:cs="Arial"/>
          <w:b w:val="0"/>
          <w:bCs w:val="0"/>
          <w:color w:val="FF0000"/>
          <w:sz w:val="22"/>
          <w:szCs w:val="22"/>
          <w:highlight w:val="green"/>
        </w:rPr>
        <w:t>participation</w:t>
      </w:r>
      <w:r w:rsidRPr="00AB3D7C">
        <w:rPr>
          <w:rFonts w:ascii="Arial" w:hAnsi="Arial" w:cs="Arial"/>
          <w:b w:val="0"/>
          <w:bCs w:val="0"/>
          <w:color w:val="FF0000"/>
          <w:sz w:val="22"/>
          <w:szCs w:val="22"/>
          <w:highlight w:val="green"/>
        </w:rPr>
        <w:t xml:space="preserve"> as</w:t>
      </w:r>
      <w:r w:rsidR="008745E9" w:rsidRPr="00AB3D7C">
        <w:rPr>
          <w:rFonts w:ascii="Arial" w:hAnsi="Arial" w:cs="Arial"/>
          <w:b w:val="0"/>
          <w:bCs w:val="0"/>
          <w:color w:val="FF0000"/>
          <w:sz w:val="22"/>
          <w:szCs w:val="22"/>
          <w:highlight w:val="green"/>
        </w:rPr>
        <w:t xml:space="preserve"> </w:t>
      </w:r>
      <w:r w:rsidR="001555BF" w:rsidRPr="00AB3D7C">
        <w:rPr>
          <w:rFonts w:ascii="Arial" w:hAnsi="Arial" w:cs="Arial"/>
          <w:b w:val="0"/>
          <w:bCs w:val="0"/>
          <w:color w:val="FF0000"/>
          <w:sz w:val="22"/>
          <w:szCs w:val="22"/>
          <w:highlight w:val="green"/>
        </w:rPr>
        <w:t xml:space="preserve">per </w:t>
      </w:r>
      <w:r w:rsidR="00EC2984" w:rsidRPr="00AB3D7C">
        <w:rPr>
          <w:rFonts w:ascii="Arial" w:hAnsi="Arial" w:cs="Arial"/>
          <w:b w:val="0"/>
          <w:bCs w:val="0"/>
          <w:color w:val="FF0000"/>
          <w:sz w:val="22"/>
          <w:szCs w:val="22"/>
          <w:highlight w:val="green"/>
        </w:rPr>
        <w:t xml:space="preserve">Article 15.10.3 above, </w:t>
      </w:r>
      <w:r w:rsidR="008745E9" w:rsidRPr="00AB3D7C">
        <w:rPr>
          <w:rFonts w:ascii="Arial" w:hAnsi="Arial" w:cs="Arial"/>
          <w:b w:val="0"/>
          <w:bCs w:val="0"/>
          <w:color w:val="FF0000"/>
          <w:sz w:val="22"/>
          <w:szCs w:val="22"/>
          <w:highlight w:val="green"/>
        </w:rPr>
        <w:t>contract faculty</w:t>
      </w:r>
      <w:r w:rsidR="00CB363A" w:rsidRPr="00AB3D7C">
        <w:rPr>
          <w:rFonts w:ascii="Arial" w:hAnsi="Arial" w:cs="Arial"/>
          <w:b w:val="0"/>
          <w:bCs w:val="0"/>
          <w:color w:val="FF0000"/>
          <w:sz w:val="22"/>
          <w:szCs w:val="22"/>
          <w:highlight w:val="green"/>
        </w:rPr>
        <w:t xml:space="preserve"> employees</w:t>
      </w:r>
      <w:r w:rsidR="008745E9" w:rsidRPr="00AB3D7C">
        <w:rPr>
          <w:rFonts w:ascii="Arial" w:hAnsi="Arial" w:cs="Arial"/>
          <w:b w:val="0"/>
          <w:bCs w:val="0"/>
          <w:color w:val="FF0000"/>
          <w:sz w:val="22"/>
          <w:szCs w:val="22"/>
          <w:highlight w:val="green"/>
        </w:rPr>
        <w:t xml:space="preserve"> in the CUPE 3903 Unit 2 bargaining unit who are elected or appointed to </w:t>
      </w:r>
      <w:r w:rsidR="00326DA4" w:rsidRPr="00AB3D7C">
        <w:rPr>
          <w:rFonts w:ascii="Arial" w:hAnsi="Arial" w:cs="Arial"/>
          <w:b w:val="0"/>
          <w:bCs w:val="0"/>
          <w:color w:val="FF0000"/>
          <w:sz w:val="22"/>
          <w:szCs w:val="22"/>
          <w:highlight w:val="green"/>
        </w:rPr>
        <w:t xml:space="preserve">a </w:t>
      </w:r>
      <w:r w:rsidR="008745E9" w:rsidRPr="00AB3D7C">
        <w:rPr>
          <w:rFonts w:ascii="Arial" w:hAnsi="Arial" w:cs="Arial"/>
          <w:b w:val="0"/>
          <w:bCs w:val="0"/>
          <w:color w:val="FF0000"/>
          <w:sz w:val="22"/>
          <w:szCs w:val="22"/>
          <w:highlight w:val="green"/>
        </w:rPr>
        <w:t>committee</w:t>
      </w:r>
      <w:r w:rsidR="00326DA4" w:rsidRPr="00AB3D7C">
        <w:rPr>
          <w:rFonts w:ascii="Arial" w:hAnsi="Arial" w:cs="Arial"/>
          <w:b w:val="0"/>
          <w:bCs w:val="0"/>
          <w:color w:val="FF0000"/>
          <w:sz w:val="22"/>
          <w:szCs w:val="22"/>
          <w:highlight w:val="green"/>
        </w:rPr>
        <w:t xml:space="preserve"> of an </w:t>
      </w:r>
      <w:r w:rsidR="008745E9" w:rsidRPr="00AB3D7C">
        <w:rPr>
          <w:rFonts w:ascii="Arial" w:hAnsi="Arial" w:cs="Arial"/>
          <w:b w:val="0"/>
          <w:bCs w:val="0"/>
          <w:color w:val="FF0000"/>
          <w:sz w:val="22"/>
          <w:szCs w:val="22"/>
          <w:highlight w:val="green"/>
        </w:rPr>
        <w:t>academic unit</w:t>
      </w:r>
      <w:r w:rsidR="008745E9" w:rsidRPr="00A50033">
        <w:rPr>
          <w:rFonts w:ascii="Arial" w:hAnsi="Arial" w:cs="Arial"/>
          <w:b w:val="0"/>
          <w:bCs w:val="0"/>
          <w:color w:val="FF0000"/>
          <w:sz w:val="22"/>
          <w:szCs w:val="22"/>
        </w:rPr>
        <w:t xml:space="preserve"> </w:t>
      </w:r>
      <w:r w:rsidR="00484CC4" w:rsidRPr="00484CC4">
        <w:rPr>
          <w:rFonts w:ascii="Arial" w:hAnsi="Arial" w:cs="Arial"/>
          <w:b w:val="0"/>
          <w:bCs w:val="0"/>
          <w:i/>
          <w:iCs/>
          <w:color w:val="FF0000"/>
          <w:sz w:val="22"/>
          <w:szCs w:val="22"/>
          <w:highlight w:val="yellow"/>
          <w:u w:val="single"/>
        </w:rPr>
        <w:t>or Faculty</w:t>
      </w:r>
      <w:r w:rsidR="00484CC4" w:rsidRPr="00484CC4">
        <w:rPr>
          <w:rFonts w:ascii="Arial" w:hAnsi="Arial" w:cs="Arial"/>
          <w:b w:val="0"/>
          <w:color w:val="FF0000"/>
          <w:sz w:val="22"/>
          <w:szCs w:val="22"/>
        </w:rPr>
        <w:t xml:space="preserve"> </w:t>
      </w:r>
      <w:r w:rsidR="00484CC4" w:rsidRPr="00AB3D7C">
        <w:rPr>
          <w:rFonts w:ascii="Arial" w:hAnsi="Arial" w:cs="Arial"/>
          <w:b w:val="0"/>
          <w:color w:val="FF0000"/>
          <w:sz w:val="22"/>
          <w:szCs w:val="22"/>
          <w:highlight w:val="green"/>
        </w:rPr>
        <w:t>in which they teach, a committee of Senate, or a Task Force or ad hoc committee or working group as may be established by the central administration will receive</w:t>
      </w:r>
      <w:r w:rsidR="00484CC4" w:rsidRPr="00484CC4">
        <w:rPr>
          <w:rFonts w:ascii="Arial" w:hAnsi="Arial" w:cs="Arial"/>
          <w:b w:val="0"/>
          <w:color w:val="FF0000"/>
          <w:sz w:val="22"/>
          <w:szCs w:val="22"/>
        </w:rPr>
        <w:t xml:space="preserve"> </w:t>
      </w:r>
      <w:r w:rsidR="00484CC4" w:rsidRPr="00484CC4">
        <w:rPr>
          <w:rFonts w:ascii="Arial" w:hAnsi="Arial" w:cs="Arial"/>
          <w:b w:val="0"/>
          <w:bCs w:val="0"/>
          <w:i/>
          <w:iCs/>
          <w:color w:val="FF0000"/>
          <w:sz w:val="22"/>
          <w:szCs w:val="22"/>
          <w:highlight w:val="yellow"/>
          <w:u w:val="single"/>
        </w:rPr>
        <w:t>Type 1 equivalent</w:t>
      </w:r>
      <w:r w:rsidR="00484CC4" w:rsidRPr="00484CC4">
        <w:rPr>
          <w:rFonts w:ascii="Arial" w:hAnsi="Arial" w:cs="Arial"/>
          <w:color w:val="FF0000"/>
          <w:sz w:val="22"/>
          <w:szCs w:val="22"/>
          <w:u w:val="single"/>
        </w:rPr>
        <w:t xml:space="preserve"> </w:t>
      </w:r>
      <w:r w:rsidR="00484CC4" w:rsidRPr="00484CC4">
        <w:rPr>
          <w:rFonts w:ascii="Arial" w:hAnsi="Arial" w:cs="Arial"/>
          <w:b w:val="0"/>
          <w:dstrike/>
          <w:color w:val="FF0000"/>
          <w:sz w:val="22"/>
          <w:szCs w:val="22"/>
          <w:highlight w:val="yellow"/>
        </w:rPr>
        <w:t xml:space="preserve">Type 2 </w:t>
      </w:r>
      <w:r w:rsidR="00484CC4" w:rsidRPr="00144363">
        <w:rPr>
          <w:rFonts w:ascii="Arial" w:hAnsi="Arial" w:cs="Arial"/>
          <w:b w:val="0"/>
          <w:color w:val="FF0000"/>
          <w:sz w:val="22"/>
          <w:szCs w:val="22"/>
          <w:highlight w:val="green"/>
        </w:rPr>
        <w:t>APE</w:t>
      </w:r>
      <w:r w:rsidR="00484CC4" w:rsidRPr="00484CC4">
        <w:rPr>
          <w:rFonts w:ascii="Arial" w:hAnsi="Arial" w:cs="Arial"/>
          <w:b w:val="0"/>
          <w:color w:val="FF0000"/>
          <w:sz w:val="22"/>
          <w:szCs w:val="22"/>
          <w:highlight w:val="yellow"/>
        </w:rPr>
        <w:t xml:space="preserve"> </w:t>
      </w:r>
      <w:r w:rsidR="00484CC4" w:rsidRPr="00AB3D7C">
        <w:rPr>
          <w:rFonts w:ascii="Arial" w:hAnsi="Arial" w:cs="Arial"/>
          <w:b w:val="0"/>
          <w:color w:val="FF0000"/>
          <w:sz w:val="22"/>
          <w:szCs w:val="22"/>
          <w:highlight w:val="green"/>
        </w:rPr>
        <w:t>participation credit as follows</w:t>
      </w:r>
      <w:r w:rsidR="008745E9" w:rsidRPr="00AB3D7C">
        <w:rPr>
          <w:rFonts w:ascii="Arial" w:hAnsi="Arial" w:cs="Arial"/>
          <w:b w:val="0"/>
          <w:bCs w:val="0"/>
          <w:color w:val="FF0000"/>
          <w:sz w:val="22"/>
          <w:szCs w:val="22"/>
          <w:highlight w:val="green"/>
        </w:rPr>
        <w:t>:</w:t>
      </w:r>
      <w:r w:rsidR="005F7E13">
        <w:rPr>
          <w:rFonts w:ascii="Arial" w:hAnsi="Arial" w:cs="Arial"/>
          <w:b w:val="0"/>
          <w:bCs w:val="0"/>
          <w:color w:val="FF0000"/>
          <w:sz w:val="22"/>
          <w:szCs w:val="22"/>
        </w:rPr>
        <w:t xml:space="preserve">  </w:t>
      </w:r>
    </w:p>
    <w:p w14:paraId="17B2BCDE" w14:textId="77777777" w:rsidR="00326DA4" w:rsidRPr="00A50033" w:rsidRDefault="00326DA4" w:rsidP="008745E9">
      <w:pPr>
        <w:pStyle w:val="Heading1"/>
        <w:ind w:left="1134" w:right="11"/>
        <w:rPr>
          <w:rFonts w:ascii="Arial" w:hAnsi="Arial" w:cs="Arial"/>
          <w:b w:val="0"/>
          <w:bCs w:val="0"/>
          <w:color w:val="FF0000"/>
          <w:sz w:val="22"/>
          <w:szCs w:val="22"/>
        </w:rPr>
      </w:pPr>
    </w:p>
    <w:p w14:paraId="21463658" w14:textId="7E69BBC4" w:rsidR="00326DA4" w:rsidRPr="00AB3D7C" w:rsidRDefault="007A7271" w:rsidP="00543F52">
      <w:pPr>
        <w:pStyle w:val="Heading1"/>
        <w:numPr>
          <w:ilvl w:val="2"/>
          <w:numId w:val="3"/>
        </w:numPr>
        <w:ind w:left="1843" w:right="11" w:hanging="142"/>
        <w:rPr>
          <w:rFonts w:ascii="Arial" w:hAnsi="Arial" w:cs="Arial"/>
          <w:color w:val="FF0000"/>
          <w:sz w:val="22"/>
          <w:szCs w:val="22"/>
          <w:highlight w:val="green"/>
        </w:rPr>
      </w:pPr>
      <w:r w:rsidRPr="00AB3D7C">
        <w:rPr>
          <w:rFonts w:ascii="Arial" w:hAnsi="Arial" w:cs="Arial"/>
          <w:color w:val="FF0000"/>
          <w:sz w:val="22"/>
          <w:szCs w:val="22"/>
          <w:highlight w:val="green"/>
        </w:rPr>
        <w:t xml:space="preserve">Minimum requirement for APE </w:t>
      </w:r>
      <w:r w:rsidR="00543F52" w:rsidRPr="00AB3D7C">
        <w:rPr>
          <w:rFonts w:ascii="Arial" w:hAnsi="Arial" w:cs="Arial"/>
          <w:color w:val="FF0000"/>
          <w:sz w:val="22"/>
          <w:szCs w:val="22"/>
          <w:highlight w:val="green"/>
        </w:rPr>
        <w:t>participation</w:t>
      </w:r>
      <w:r w:rsidRPr="00AB3D7C">
        <w:rPr>
          <w:rFonts w:ascii="Arial" w:hAnsi="Arial" w:cs="Arial"/>
          <w:color w:val="FF0000"/>
          <w:sz w:val="22"/>
          <w:szCs w:val="22"/>
          <w:highlight w:val="green"/>
        </w:rPr>
        <w:t xml:space="preserve"> credit</w:t>
      </w:r>
    </w:p>
    <w:p w14:paraId="14580D14" w14:textId="054F582D" w:rsidR="007A7271" w:rsidRPr="00AB3D7C" w:rsidRDefault="007A7271" w:rsidP="00543F52">
      <w:pPr>
        <w:pStyle w:val="Heading1"/>
        <w:ind w:left="1843" w:right="11"/>
        <w:rPr>
          <w:rFonts w:ascii="Arial" w:hAnsi="Arial" w:cs="Arial"/>
          <w:b w:val="0"/>
          <w:bCs w:val="0"/>
          <w:color w:val="FF0000"/>
          <w:sz w:val="22"/>
          <w:szCs w:val="22"/>
          <w:highlight w:val="green"/>
        </w:rPr>
      </w:pPr>
      <w:r w:rsidRPr="00AB3D7C">
        <w:rPr>
          <w:rFonts w:ascii="Arial" w:hAnsi="Arial" w:cs="Arial"/>
          <w:b w:val="0"/>
          <w:bCs w:val="0"/>
          <w:color w:val="FF0000"/>
          <w:sz w:val="22"/>
          <w:szCs w:val="22"/>
          <w:highlight w:val="green"/>
        </w:rPr>
        <w:t>A minimum of</w:t>
      </w:r>
      <w:r w:rsidR="00D15FEA" w:rsidRPr="00AB3D7C">
        <w:rPr>
          <w:rFonts w:ascii="Arial" w:hAnsi="Arial" w:cs="Arial"/>
          <w:b w:val="0"/>
          <w:bCs w:val="0"/>
          <w:color w:val="FF0000"/>
          <w:sz w:val="22"/>
          <w:szCs w:val="22"/>
          <w:highlight w:val="green"/>
        </w:rPr>
        <w:t xml:space="preserve"> 20 </w:t>
      </w:r>
      <w:r w:rsidRPr="00AB3D7C">
        <w:rPr>
          <w:rFonts w:ascii="Arial" w:hAnsi="Arial" w:cs="Arial"/>
          <w:b w:val="0"/>
          <w:bCs w:val="0"/>
          <w:color w:val="FF0000"/>
          <w:sz w:val="22"/>
          <w:szCs w:val="22"/>
          <w:highlight w:val="green"/>
        </w:rPr>
        <w:t xml:space="preserve">hours of </w:t>
      </w:r>
      <w:r w:rsidR="00543F52" w:rsidRPr="00AB3D7C">
        <w:rPr>
          <w:rFonts w:ascii="Arial" w:hAnsi="Arial" w:cs="Arial"/>
          <w:b w:val="0"/>
          <w:bCs w:val="0"/>
          <w:color w:val="FF0000"/>
          <w:sz w:val="22"/>
          <w:szCs w:val="22"/>
          <w:highlight w:val="green"/>
        </w:rPr>
        <w:t>participation</w:t>
      </w:r>
      <w:r w:rsidRPr="00AB3D7C">
        <w:rPr>
          <w:rFonts w:ascii="Arial" w:hAnsi="Arial" w:cs="Arial"/>
          <w:b w:val="0"/>
          <w:bCs w:val="0"/>
          <w:color w:val="FF0000"/>
          <w:sz w:val="22"/>
          <w:szCs w:val="22"/>
          <w:highlight w:val="green"/>
        </w:rPr>
        <w:t xml:space="preserve"> as described above</w:t>
      </w:r>
      <w:r w:rsidR="00B923B3" w:rsidRPr="00AB3D7C">
        <w:rPr>
          <w:rFonts w:ascii="Arial" w:hAnsi="Arial" w:cs="Arial"/>
          <w:b w:val="0"/>
          <w:bCs w:val="0"/>
          <w:color w:val="FF0000"/>
          <w:sz w:val="22"/>
          <w:szCs w:val="22"/>
          <w:highlight w:val="green"/>
        </w:rPr>
        <w:t xml:space="preserve"> </w:t>
      </w:r>
      <w:r w:rsidRPr="00AB3D7C">
        <w:rPr>
          <w:rFonts w:ascii="Arial" w:hAnsi="Arial" w:cs="Arial"/>
          <w:b w:val="0"/>
          <w:bCs w:val="0"/>
          <w:color w:val="FF0000"/>
          <w:sz w:val="22"/>
          <w:szCs w:val="22"/>
          <w:highlight w:val="green"/>
        </w:rPr>
        <w:t xml:space="preserve">in any one contract year is required to be eligible for APE </w:t>
      </w:r>
      <w:r w:rsidR="00543F52" w:rsidRPr="00AB3D7C">
        <w:rPr>
          <w:rFonts w:ascii="Arial" w:hAnsi="Arial" w:cs="Arial"/>
          <w:b w:val="0"/>
          <w:bCs w:val="0"/>
          <w:color w:val="FF0000"/>
          <w:sz w:val="22"/>
          <w:szCs w:val="22"/>
          <w:highlight w:val="green"/>
        </w:rPr>
        <w:t>participation</w:t>
      </w:r>
      <w:r w:rsidRPr="00AB3D7C">
        <w:rPr>
          <w:rFonts w:ascii="Arial" w:hAnsi="Arial" w:cs="Arial"/>
          <w:b w:val="0"/>
          <w:bCs w:val="0"/>
          <w:color w:val="FF0000"/>
          <w:sz w:val="22"/>
          <w:szCs w:val="22"/>
          <w:highlight w:val="green"/>
        </w:rPr>
        <w:t xml:space="preserve"> credit.</w:t>
      </w:r>
    </w:p>
    <w:p w14:paraId="77D8EAE1" w14:textId="77777777" w:rsidR="007A7271" w:rsidRPr="00AB3D7C" w:rsidRDefault="007A7271" w:rsidP="00543F52">
      <w:pPr>
        <w:pStyle w:val="Heading1"/>
        <w:ind w:left="1843" w:right="11" w:hanging="142"/>
        <w:rPr>
          <w:rFonts w:ascii="Arial" w:hAnsi="Arial" w:cs="Arial"/>
          <w:b w:val="0"/>
          <w:bCs w:val="0"/>
          <w:color w:val="FF0000"/>
          <w:sz w:val="22"/>
          <w:szCs w:val="22"/>
          <w:highlight w:val="green"/>
        </w:rPr>
      </w:pPr>
    </w:p>
    <w:p w14:paraId="7283ECE7" w14:textId="4D9485B1" w:rsidR="007A7271" w:rsidRPr="00AB3D7C" w:rsidRDefault="007A7271" w:rsidP="00543F52">
      <w:pPr>
        <w:pStyle w:val="Heading1"/>
        <w:numPr>
          <w:ilvl w:val="2"/>
          <w:numId w:val="3"/>
        </w:numPr>
        <w:ind w:left="1843" w:right="11" w:hanging="142"/>
        <w:rPr>
          <w:rFonts w:ascii="Arial" w:hAnsi="Arial" w:cs="Arial"/>
          <w:color w:val="FF0000"/>
          <w:sz w:val="22"/>
          <w:szCs w:val="22"/>
          <w:highlight w:val="green"/>
        </w:rPr>
      </w:pPr>
      <w:r w:rsidRPr="00AB3D7C">
        <w:rPr>
          <w:rFonts w:ascii="Arial" w:hAnsi="Arial" w:cs="Arial"/>
          <w:color w:val="FF0000"/>
          <w:sz w:val="22"/>
          <w:szCs w:val="22"/>
          <w:highlight w:val="green"/>
        </w:rPr>
        <w:t xml:space="preserve">Value of APE </w:t>
      </w:r>
      <w:r w:rsidR="00543F52" w:rsidRPr="00AB3D7C">
        <w:rPr>
          <w:rFonts w:ascii="Arial" w:hAnsi="Arial" w:cs="Arial"/>
          <w:color w:val="FF0000"/>
          <w:sz w:val="22"/>
          <w:szCs w:val="22"/>
          <w:highlight w:val="green"/>
        </w:rPr>
        <w:t>participation</w:t>
      </w:r>
      <w:r w:rsidRPr="00AB3D7C">
        <w:rPr>
          <w:rFonts w:ascii="Arial" w:hAnsi="Arial" w:cs="Arial"/>
          <w:color w:val="FF0000"/>
          <w:sz w:val="22"/>
          <w:szCs w:val="22"/>
          <w:highlight w:val="green"/>
        </w:rPr>
        <w:t xml:space="preserve"> credit </w:t>
      </w:r>
    </w:p>
    <w:p w14:paraId="051F01C5" w14:textId="1C26032C" w:rsidR="007A7271" w:rsidRPr="00AB3D7C" w:rsidRDefault="00D15FEA" w:rsidP="00543F52">
      <w:pPr>
        <w:pStyle w:val="Heading1"/>
        <w:ind w:left="1843" w:right="11"/>
        <w:rPr>
          <w:rFonts w:ascii="Arial" w:hAnsi="Arial" w:cs="Arial"/>
          <w:b w:val="0"/>
          <w:bCs w:val="0"/>
          <w:color w:val="FF0000"/>
          <w:sz w:val="22"/>
          <w:szCs w:val="22"/>
          <w:highlight w:val="green"/>
        </w:rPr>
      </w:pPr>
      <w:r w:rsidRPr="00AB3D7C">
        <w:rPr>
          <w:rFonts w:ascii="Arial" w:hAnsi="Arial" w:cs="Arial"/>
          <w:b w:val="0"/>
          <w:bCs w:val="0"/>
          <w:color w:val="FF0000"/>
          <w:sz w:val="22"/>
          <w:szCs w:val="22"/>
          <w:highlight w:val="green"/>
        </w:rPr>
        <w:t xml:space="preserve">20 to </w:t>
      </w:r>
      <w:r w:rsidR="00F93439" w:rsidRPr="00AB3D7C">
        <w:rPr>
          <w:rFonts w:ascii="Arial" w:hAnsi="Arial" w:cs="Arial"/>
          <w:b w:val="0"/>
          <w:bCs w:val="0"/>
          <w:color w:val="FF0000"/>
          <w:sz w:val="22"/>
          <w:szCs w:val="22"/>
          <w:highlight w:val="green"/>
        </w:rPr>
        <w:t xml:space="preserve">62.5 </w:t>
      </w:r>
      <w:r w:rsidR="00B923B3" w:rsidRPr="00AB3D7C">
        <w:rPr>
          <w:rFonts w:ascii="Arial" w:hAnsi="Arial" w:cs="Arial"/>
          <w:b w:val="0"/>
          <w:bCs w:val="0"/>
          <w:color w:val="FF0000"/>
          <w:sz w:val="22"/>
          <w:szCs w:val="22"/>
          <w:highlight w:val="green"/>
        </w:rPr>
        <w:t>hours</w:t>
      </w:r>
      <w:r w:rsidRPr="00AB3D7C">
        <w:rPr>
          <w:rFonts w:ascii="Arial" w:hAnsi="Arial" w:cs="Arial"/>
          <w:b w:val="0"/>
          <w:bCs w:val="0"/>
          <w:color w:val="FF0000"/>
          <w:sz w:val="22"/>
          <w:szCs w:val="22"/>
          <w:highlight w:val="green"/>
        </w:rPr>
        <w:t xml:space="preserve"> of </w:t>
      </w:r>
      <w:r w:rsidR="001555BF" w:rsidRPr="00AB3D7C">
        <w:rPr>
          <w:rFonts w:ascii="Arial" w:hAnsi="Arial" w:cs="Arial"/>
          <w:b w:val="0"/>
          <w:bCs w:val="0"/>
          <w:color w:val="FF0000"/>
          <w:sz w:val="22"/>
          <w:szCs w:val="22"/>
          <w:highlight w:val="green"/>
        </w:rPr>
        <w:t>participation</w:t>
      </w:r>
      <w:r w:rsidRPr="00AB3D7C">
        <w:rPr>
          <w:rFonts w:ascii="Arial" w:hAnsi="Arial" w:cs="Arial"/>
          <w:b w:val="0"/>
          <w:bCs w:val="0"/>
          <w:color w:val="FF0000"/>
          <w:sz w:val="22"/>
          <w:szCs w:val="22"/>
          <w:highlight w:val="green"/>
        </w:rPr>
        <w:t>:</w:t>
      </w:r>
      <w:r w:rsidR="00B923B3" w:rsidRPr="00AB3D7C">
        <w:rPr>
          <w:rFonts w:ascii="Arial" w:hAnsi="Arial" w:cs="Arial"/>
          <w:b w:val="0"/>
          <w:bCs w:val="0"/>
          <w:color w:val="FF0000"/>
          <w:sz w:val="22"/>
          <w:szCs w:val="22"/>
          <w:highlight w:val="green"/>
        </w:rPr>
        <w:t xml:space="preserve"> 1/6 </w:t>
      </w:r>
      <w:r w:rsidR="007A7271" w:rsidRPr="00AB3D7C">
        <w:rPr>
          <w:rFonts w:ascii="Arial" w:hAnsi="Arial" w:cs="Arial"/>
          <w:b w:val="0"/>
          <w:bCs w:val="0"/>
          <w:color w:val="FF0000"/>
          <w:sz w:val="22"/>
          <w:szCs w:val="22"/>
          <w:highlight w:val="green"/>
        </w:rPr>
        <w:t>or 0.</w:t>
      </w:r>
      <w:r w:rsidR="00B923B3" w:rsidRPr="00AB3D7C">
        <w:rPr>
          <w:rFonts w:ascii="Arial" w:hAnsi="Arial" w:cs="Arial"/>
          <w:b w:val="0"/>
          <w:bCs w:val="0"/>
          <w:color w:val="FF0000"/>
          <w:sz w:val="22"/>
          <w:szCs w:val="22"/>
          <w:highlight w:val="green"/>
        </w:rPr>
        <w:t>17</w:t>
      </w:r>
      <w:r w:rsidR="007A7271" w:rsidRPr="00AB3D7C">
        <w:rPr>
          <w:rFonts w:ascii="Arial" w:hAnsi="Arial" w:cs="Arial"/>
          <w:b w:val="0"/>
          <w:bCs w:val="0"/>
          <w:color w:val="FF0000"/>
          <w:sz w:val="22"/>
          <w:szCs w:val="22"/>
          <w:highlight w:val="green"/>
        </w:rPr>
        <w:t xml:space="preserve"> </w:t>
      </w:r>
      <w:r w:rsidR="00B923B3" w:rsidRPr="00AB3D7C">
        <w:rPr>
          <w:rFonts w:ascii="Arial" w:hAnsi="Arial" w:cs="Arial"/>
          <w:b w:val="0"/>
          <w:bCs w:val="0"/>
          <w:color w:val="FF0000"/>
          <w:sz w:val="22"/>
          <w:szCs w:val="22"/>
          <w:highlight w:val="green"/>
        </w:rPr>
        <w:t xml:space="preserve">FCE of APE </w:t>
      </w:r>
      <w:r w:rsidR="00543F52" w:rsidRPr="00AB3D7C">
        <w:rPr>
          <w:rFonts w:ascii="Arial" w:hAnsi="Arial" w:cs="Arial"/>
          <w:b w:val="0"/>
          <w:bCs w:val="0"/>
          <w:color w:val="FF0000"/>
          <w:sz w:val="22"/>
          <w:szCs w:val="22"/>
          <w:highlight w:val="green"/>
        </w:rPr>
        <w:t>participation</w:t>
      </w:r>
      <w:r w:rsidR="00B923B3" w:rsidRPr="00AB3D7C">
        <w:rPr>
          <w:rFonts w:ascii="Arial" w:hAnsi="Arial" w:cs="Arial"/>
          <w:b w:val="0"/>
          <w:bCs w:val="0"/>
          <w:color w:val="FF0000"/>
          <w:sz w:val="22"/>
          <w:szCs w:val="22"/>
          <w:highlight w:val="green"/>
        </w:rPr>
        <w:t xml:space="preserve"> credit</w:t>
      </w:r>
      <w:r w:rsidR="00AB3D7C">
        <w:rPr>
          <w:rFonts w:ascii="Arial" w:hAnsi="Arial" w:cs="Arial"/>
          <w:b w:val="0"/>
          <w:bCs w:val="0"/>
          <w:color w:val="FF0000"/>
          <w:sz w:val="22"/>
          <w:szCs w:val="22"/>
          <w:highlight w:val="green"/>
        </w:rPr>
        <w:t>.</w:t>
      </w:r>
    </w:p>
    <w:p w14:paraId="6CB97930" w14:textId="006A6800" w:rsidR="00D15FEA" w:rsidRPr="00A50033" w:rsidRDefault="00F93439" w:rsidP="00484CC4">
      <w:pPr>
        <w:pStyle w:val="Heading1"/>
        <w:ind w:left="1843" w:right="11"/>
        <w:rPr>
          <w:rFonts w:ascii="Arial" w:hAnsi="Arial" w:cs="Arial"/>
          <w:b w:val="0"/>
          <w:bCs w:val="0"/>
          <w:color w:val="FF0000"/>
          <w:sz w:val="22"/>
          <w:szCs w:val="22"/>
        </w:rPr>
      </w:pPr>
      <w:r w:rsidRPr="00AB3D7C">
        <w:rPr>
          <w:rFonts w:ascii="Arial" w:hAnsi="Arial" w:cs="Arial"/>
          <w:b w:val="0"/>
          <w:bCs w:val="0"/>
          <w:color w:val="FF0000"/>
          <w:sz w:val="22"/>
          <w:szCs w:val="22"/>
          <w:highlight w:val="green"/>
        </w:rPr>
        <w:t xml:space="preserve">Greater than </w:t>
      </w:r>
      <w:r w:rsidR="00D15FEA" w:rsidRPr="00AB3D7C">
        <w:rPr>
          <w:rFonts w:ascii="Arial" w:hAnsi="Arial" w:cs="Arial"/>
          <w:b w:val="0"/>
          <w:bCs w:val="0"/>
          <w:color w:val="FF0000"/>
          <w:sz w:val="22"/>
          <w:szCs w:val="22"/>
          <w:highlight w:val="green"/>
        </w:rPr>
        <w:t xml:space="preserve">62.5 hours: </w:t>
      </w:r>
      <w:r w:rsidRPr="00AB3D7C">
        <w:rPr>
          <w:rFonts w:ascii="Arial" w:hAnsi="Arial" w:cs="Arial"/>
          <w:b w:val="0"/>
          <w:bCs w:val="0"/>
          <w:color w:val="FF0000"/>
          <w:sz w:val="22"/>
          <w:szCs w:val="22"/>
          <w:highlight w:val="green"/>
        </w:rPr>
        <w:t>1/3 or 0.33</w:t>
      </w:r>
      <w:r w:rsidR="00D15FEA" w:rsidRPr="00AB3D7C">
        <w:rPr>
          <w:rFonts w:ascii="Arial" w:hAnsi="Arial" w:cs="Arial"/>
          <w:b w:val="0"/>
          <w:bCs w:val="0"/>
          <w:color w:val="FF0000"/>
          <w:sz w:val="22"/>
          <w:szCs w:val="22"/>
          <w:highlight w:val="green"/>
        </w:rPr>
        <w:t xml:space="preserve"> FCE of APE </w:t>
      </w:r>
      <w:r w:rsidR="00543F52" w:rsidRPr="00AB3D7C">
        <w:rPr>
          <w:rFonts w:ascii="Arial" w:hAnsi="Arial" w:cs="Arial"/>
          <w:b w:val="0"/>
          <w:bCs w:val="0"/>
          <w:color w:val="FF0000"/>
          <w:sz w:val="22"/>
          <w:szCs w:val="22"/>
          <w:highlight w:val="green"/>
        </w:rPr>
        <w:t>participation</w:t>
      </w:r>
      <w:r w:rsidR="00D15FEA" w:rsidRPr="00AB3D7C">
        <w:rPr>
          <w:rFonts w:ascii="Arial" w:hAnsi="Arial" w:cs="Arial"/>
          <w:b w:val="0"/>
          <w:bCs w:val="0"/>
          <w:color w:val="FF0000"/>
          <w:sz w:val="22"/>
          <w:szCs w:val="22"/>
          <w:highlight w:val="green"/>
        </w:rPr>
        <w:t xml:space="preserve"> credit</w:t>
      </w:r>
      <w:r w:rsidR="001555BF" w:rsidRPr="00AB3D7C">
        <w:rPr>
          <w:rFonts w:ascii="Arial" w:hAnsi="Arial" w:cs="Arial"/>
          <w:b w:val="0"/>
          <w:bCs w:val="0"/>
          <w:color w:val="FF0000"/>
          <w:sz w:val="22"/>
          <w:szCs w:val="22"/>
          <w:highlight w:val="green"/>
        </w:rPr>
        <w:t>.</w:t>
      </w:r>
    </w:p>
    <w:p w14:paraId="0BC6DA7C" w14:textId="77777777" w:rsidR="001264FD" w:rsidRPr="00A50033" w:rsidRDefault="001264FD" w:rsidP="00543F52">
      <w:pPr>
        <w:pStyle w:val="Heading1"/>
        <w:ind w:left="1843" w:right="11" w:hanging="142"/>
        <w:rPr>
          <w:rFonts w:ascii="Arial" w:hAnsi="Arial" w:cs="Arial"/>
          <w:b w:val="0"/>
          <w:bCs w:val="0"/>
          <w:color w:val="FF0000"/>
          <w:sz w:val="22"/>
          <w:szCs w:val="22"/>
        </w:rPr>
      </w:pPr>
    </w:p>
    <w:p w14:paraId="6A3E9EF9" w14:textId="24FD27C7" w:rsidR="00484CC4" w:rsidRPr="00484CC4" w:rsidRDefault="00484CC4" w:rsidP="00543F52">
      <w:pPr>
        <w:pStyle w:val="Heading1"/>
        <w:numPr>
          <w:ilvl w:val="2"/>
          <w:numId w:val="3"/>
        </w:numPr>
        <w:ind w:left="1843" w:right="11" w:hanging="142"/>
        <w:rPr>
          <w:rFonts w:ascii="Arial" w:hAnsi="Arial" w:cs="Arial"/>
          <w:b w:val="0"/>
          <w:bCs w:val="0"/>
          <w:i/>
          <w:iCs/>
          <w:color w:val="FF0000"/>
          <w:sz w:val="22"/>
          <w:szCs w:val="22"/>
          <w:highlight w:val="yellow"/>
        </w:rPr>
      </w:pPr>
      <w:r w:rsidRPr="00484CC4">
        <w:rPr>
          <w:rFonts w:ascii="Arial" w:hAnsi="Arial" w:cs="Arial"/>
          <w:b w:val="0"/>
          <w:bCs w:val="0"/>
          <w:i/>
          <w:iCs/>
          <w:color w:val="FF0000"/>
          <w:sz w:val="22"/>
          <w:szCs w:val="22"/>
          <w:highlight w:val="yellow"/>
        </w:rPr>
        <w:t>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14:paraId="57951170" w14:textId="77777777" w:rsidR="00484CC4" w:rsidRDefault="00484CC4" w:rsidP="00484CC4">
      <w:pPr>
        <w:pStyle w:val="Heading1"/>
        <w:ind w:left="1843" w:right="11"/>
        <w:rPr>
          <w:rFonts w:ascii="Arial" w:hAnsi="Arial" w:cs="Arial"/>
          <w:color w:val="FF0000"/>
          <w:sz w:val="22"/>
          <w:szCs w:val="22"/>
        </w:rPr>
      </w:pPr>
    </w:p>
    <w:p w14:paraId="4C52CE98" w14:textId="66222CC0" w:rsidR="001264FD" w:rsidRPr="00AB3D7C" w:rsidRDefault="004F05DE" w:rsidP="00543F52">
      <w:pPr>
        <w:pStyle w:val="Heading1"/>
        <w:numPr>
          <w:ilvl w:val="2"/>
          <w:numId w:val="3"/>
        </w:numPr>
        <w:ind w:left="1843" w:right="11" w:hanging="142"/>
        <w:rPr>
          <w:rFonts w:ascii="Arial" w:hAnsi="Arial" w:cs="Arial"/>
          <w:color w:val="FF0000"/>
          <w:sz w:val="22"/>
          <w:szCs w:val="22"/>
          <w:highlight w:val="green"/>
        </w:rPr>
      </w:pPr>
      <w:r w:rsidRPr="00AB3D7C">
        <w:rPr>
          <w:rFonts w:ascii="Arial" w:hAnsi="Arial" w:cs="Arial"/>
          <w:color w:val="FF0000"/>
          <w:sz w:val="22"/>
          <w:szCs w:val="22"/>
          <w:highlight w:val="green"/>
        </w:rPr>
        <w:t xml:space="preserve">Article </w:t>
      </w:r>
      <w:r w:rsidRPr="00AB3D7C">
        <w:rPr>
          <w:rFonts w:ascii="Arial" w:hAnsi="Arial" w:cs="Arial"/>
          <w:dstrike/>
          <w:color w:val="FF0000"/>
          <w:sz w:val="22"/>
          <w:szCs w:val="22"/>
          <w:highlight w:val="green"/>
        </w:rPr>
        <w:t>12.04.1 (v)</w:t>
      </w:r>
      <w:r w:rsidRPr="00A50033">
        <w:rPr>
          <w:rFonts w:ascii="Arial" w:hAnsi="Arial" w:cs="Arial"/>
          <w:color w:val="FF0000"/>
          <w:sz w:val="22"/>
          <w:szCs w:val="22"/>
        </w:rPr>
        <w:t xml:space="preserve"> </w:t>
      </w:r>
      <w:r w:rsidR="00484CC4" w:rsidRPr="00484CC4">
        <w:rPr>
          <w:rFonts w:ascii="Arial" w:hAnsi="Arial" w:cs="Arial"/>
          <w:i/>
          <w:iCs/>
          <w:color w:val="FF0000"/>
          <w:sz w:val="22"/>
          <w:szCs w:val="22"/>
          <w:highlight w:val="yellow"/>
        </w:rPr>
        <w:t>12.05</w:t>
      </w:r>
      <w:r w:rsidR="00484CC4">
        <w:rPr>
          <w:rFonts w:ascii="Arial" w:hAnsi="Arial" w:cs="Arial"/>
          <w:color w:val="FF0000"/>
          <w:sz w:val="22"/>
          <w:szCs w:val="22"/>
        </w:rPr>
        <w:t xml:space="preserve"> </w:t>
      </w:r>
      <w:r w:rsidRPr="00AB3D7C">
        <w:rPr>
          <w:rFonts w:ascii="Arial" w:hAnsi="Arial" w:cs="Arial"/>
          <w:color w:val="FF0000"/>
          <w:sz w:val="22"/>
          <w:szCs w:val="22"/>
          <w:highlight w:val="green"/>
        </w:rPr>
        <w:t>(“Cap”) and Article 12.07 (iv) (“annual accrual of APE”)</w:t>
      </w:r>
    </w:p>
    <w:p w14:paraId="7957A233" w14:textId="71723F0F" w:rsidR="004F05DE" w:rsidRPr="00A50033" w:rsidRDefault="004F05DE" w:rsidP="00543F52">
      <w:pPr>
        <w:pStyle w:val="Heading1"/>
        <w:ind w:left="1843" w:right="11"/>
        <w:rPr>
          <w:rFonts w:ascii="Arial" w:hAnsi="Arial" w:cs="Arial"/>
          <w:b w:val="0"/>
          <w:bCs w:val="0"/>
          <w:color w:val="FF0000"/>
          <w:sz w:val="22"/>
          <w:szCs w:val="22"/>
        </w:rPr>
      </w:pPr>
      <w:r w:rsidRPr="00AB3D7C">
        <w:rPr>
          <w:rFonts w:ascii="Arial" w:hAnsi="Arial" w:cs="Arial"/>
          <w:b w:val="0"/>
          <w:bCs w:val="0"/>
          <w:color w:val="FF0000"/>
          <w:sz w:val="22"/>
          <w:szCs w:val="22"/>
          <w:highlight w:val="green"/>
        </w:rPr>
        <w:t xml:space="preserve">APE </w:t>
      </w:r>
      <w:r w:rsidR="00543F52" w:rsidRPr="00AB3D7C">
        <w:rPr>
          <w:rFonts w:ascii="Arial" w:hAnsi="Arial" w:cs="Arial"/>
          <w:b w:val="0"/>
          <w:bCs w:val="0"/>
          <w:color w:val="FF0000"/>
          <w:sz w:val="22"/>
          <w:szCs w:val="22"/>
          <w:highlight w:val="green"/>
        </w:rPr>
        <w:t>participation</w:t>
      </w:r>
      <w:r w:rsidRPr="00AB3D7C">
        <w:rPr>
          <w:rFonts w:ascii="Arial" w:hAnsi="Arial" w:cs="Arial"/>
          <w:b w:val="0"/>
          <w:bCs w:val="0"/>
          <w:color w:val="FF0000"/>
          <w:sz w:val="22"/>
          <w:szCs w:val="22"/>
          <w:highlight w:val="green"/>
        </w:rPr>
        <w:t xml:space="preserve"> credit will be treated the same as other accrued APE in respect of the “cap” pursuant to article </w:t>
      </w:r>
      <w:r w:rsidRPr="00AB3D7C">
        <w:rPr>
          <w:rFonts w:ascii="Arial" w:hAnsi="Arial" w:cs="Arial"/>
          <w:b w:val="0"/>
          <w:bCs w:val="0"/>
          <w:dstrike/>
          <w:color w:val="FF0000"/>
          <w:sz w:val="22"/>
          <w:szCs w:val="22"/>
          <w:highlight w:val="green"/>
        </w:rPr>
        <w:t>12.04.1 (v)</w:t>
      </w:r>
      <w:r w:rsidR="003010BA" w:rsidRPr="00AB3D7C">
        <w:rPr>
          <w:rFonts w:ascii="Arial" w:hAnsi="Arial" w:cs="Arial"/>
          <w:b w:val="0"/>
          <w:bCs w:val="0"/>
          <w:color w:val="FF0000"/>
          <w:sz w:val="22"/>
          <w:szCs w:val="22"/>
          <w:highlight w:val="green"/>
        </w:rPr>
        <w:t xml:space="preserve"> </w:t>
      </w:r>
      <w:r w:rsidR="00AB3D7C">
        <w:rPr>
          <w:rFonts w:ascii="Arial" w:hAnsi="Arial" w:cs="Arial"/>
          <w:b w:val="0"/>
          <w:bCs w:val="0"/>
          <w:color w:val="FF0000"/>
          <w:sz w:val="22"/>
          <w:szCs w:val="22"/>
          <w:highlight w:val="green"/>
        </w:rPr>
        <w:t xml:space="preserve"> </w:t>
      </w:r>
      <w:r w:rsidR="00AB3D7C" w:rsidRPr="00AB3D7C">
        <w:rPr>
          <w:rFonts w:ascii="Arial" w:hAnsi="Arial" w:cs="Arial"/>
          <w:b w:val="0"/>
          <w:bCs w:val="0"/>
          <w:i/>
          <w:iCs/>
          <w:color w:val="FF0000"/>
          <w:sz w:val="22"/>
          <w:szCs w:val="22"/>
          <w:highlight w:val="yellow"/>
        </w:rPr>
        <w:t>12.05</w:t>
      </w:r>
      <w:r w:rsidR="00AB3D7C" w:rsidRPr="00AB3D7C">
        <w:rPr>
          <w:rFonts w:ascii="Arial" w:hAnsi="Arial" w:cs="Arial"/>
          <w:b w:val="0"/>
          <w:bCs w:val="0"/>
          <w:color w:val="FF0000"/>
          <w:sz w:val="22"/>
          <w:szCs w:val="22"/>
          <w:highlight w:val="yellow"/>
        </w:rPr>
        <w:t xml:space="preserve"> </w:t>
      </w:r>
      <w:r w:rsidR="003010BA" w:rsidRPr="00AB3D7C">
        <w:rPr>
          <w:rFonts w:ascii="Arial" w:hAnsi="Arial" w:cs="Arial"/>
          <w:b w:val="0"/>
          <w:bCs w:val="0"/>
          <w:color w:val="FF0000"/>
          <w:sz w:val="22"/>
          <w:szCs w:val="22"/>
          <w:highlight w:val="green"/>
        </w:rPr>
        <w:t>and the provision</w:t>
      </w:r>
      <w:r w:rsidR="00A50033" w:rsidRPr="00AB3D7C">
        <w:rPr>
          <w:rFonts w:ascii="Arial" w:hAnsi="Arial" w:cs="Arial"/>
          <w:b w:val="0"/>
          <w:bCs w:val="0"/>
          <w:color w:val="FF0000"/>
          <w:sz w:val="22"/>
          <w:szCs w:val="22"/>
          <w:highlight w:val="green"/>
        </w:rPr>
        <w:t>s</w:t>
      </w:r>
      <w:r w:rsidR="003010BA" w:rsidRPr="00AB3D7C">
        <w:rPr>
          <w:rFonts w:ascii="Arial" w:hAnsi="Arial" w:cs="Arial"/>
          <w:b w:val="0"/>
          <w:bCs w:val="0"/>
          <w:color w:val="FF0000"/>
          <w:sz w:val="22"/>
          <w:szCs w:val="22"/>
          <w:highlight w:val="green"/>
        </w:rPr>
        <w:t xml:space="preserve"> regarding the annual accrual of APE pursuant to Article 12.07 (iv).</w:t>
      </w:r>
      <w:r w:rsidR="00972472">
        <w:rPr>
          <w:rFonts w:ascii="Arial" w:hAnsi="Arial" w:cs="Arial"/>
          <w:b w:val="0"/>
          <w:bCs w:val="0"/>
          <w:color w:val="FF0000"/>
          <w:sz w:val="22"/>
          <w:szCs w:val="22"/>
        </w:rPr>
        <w:t xml:space="preserve">  </w:t>
      </w:r>
    </w:p>
    <w:p w14:paraId="23C3D74F" w14:textId="77777777" w:rsidR="00D15FEA" w:rsidRPr="00A50033" w:rsidRDefault="00D15FEA" w:rsidP="00543F52">
      <w:pPr>
        <w:pStyle w:val="Heading1"/>
        <w:ind w:left="1843" w:right="11" w:hanging="142"/>
        <w:rPr>
          <w:rFonts w:ascii="Arial" w:hAnsi="Arial" w:cs="Arial"/>
          <w:b w:val="0"/>
          <w:bCs w:val="0"/>
          <w:color w:val="FF0000"/>
          <w:sz w:val="22"/>
          <w:szCs w:val="22"/>
        </w:rPr>
      </w:pPr>
    </w:p>
    <w:p w14:paraId="2EDDF425" w14:textId="6EA886AD" w:rsidR="00D15FEA" w:rsidRPr="00AB3D7C" w:rsidRDefault="008F4D4C" w:rsidP="00543F52">
      <w:pPr>
        <w:pStyle w:val="Heading1"/>
        <w:numPr>
          <w:ilvl w:val="2"/>
          <w:numId w:val="3"/>
        </w:numPr>
        <w:ind w:left="1843" w:right="11" w:hanging="142"/>
        <w:rPr>
          <w:rFonts w:ascii="Arial" w:hAnsi="Arial" w:cs="Arial"/>
          <w:color w:val="FF0000"/>
          <w:sz w:val="22"/>
          <w:szCs w:val="22"/>
          <w:highlight w:val="green"/>
        </w:rPr>
      </w:pPr>
      <w:r w:rsidRPr="00AB3D7C">
        <w:rPr>
          <w:rFonts w:ascii="Arial" w:hAnsi="Arial" w:cs="Arial"/>
          <w:color w:val="FF0000"/>
          <w:sz w:val="22"/>
          <w:szCs w:val="22"/>
          <w:highlight w:val="green"/>
        </w:rPr>
        <w:t xml:space="preserve">Reporting APE </w:t>
      </w:r>
      <w:r w:rsidR="00543F52" w:rsidRPr="00AB3D7C">
        <w:rPr>
          <w:rFonts w:ascii="Arial" w:hAnsi="Arial" w:cs="Arial"/>
          <w:color w:val="FF0000"/>
          <w:sz w:val="22"/>
          <w:szCs w:val="22"/>
          <w:highlight w:val="green"/>
        </w:rPr>
        <w:t>participation</w:t>
      </w:r>
      <w:r w:rsidRPr="00AB3D7C">
        <w:rPr>
          <w:rFonts w:ascii="Arial" w:hAnsi="Arial" w:cs="Arial"/>
          <w:color w:val="FF0000"/>
          <w:sz w:val="22"/>
          <w:szCs w:val="22"/>
          <w:highlight w:val="green"/>
        </w:rPr>
        <w:t xml:space="preserve"> credit</w:t>
      </w:r>
    </w:p>
    <w:p w14:paraId="1B869370" w14:textId="7F59F1D0" w:rsidR="008F4D4C" w:rsidRDefault="008F4D4C" w:rsidP="00543F52">
      <w:pPr>
        <w:pStyle w:val="Heading1"/>
        <w:ind w:left="1843" w:right="11"/>
        <w:rPr>
          <w:rFonts w:ascii="Arial" w:hAnsi="Arial" w:cs="Arial"/>
          <w:b w:val="0"/>
          <w:bCs w:val="0"/>
          <w:color w:val="FF0000"/>
          <w:sz w:val="22"/>
          <w:szCs w:val="22"/>
        </w:rPr>
      </w:pPr>
      <w:r w:rsidRPr="00AB3D7C">
        <w:rPr>
          <w:rFonts w:ascii="Arial" w:hAnsi="Arial" w:cs="Arial"/>
          <w:b w:val="0"/>
          <w:bCs w:val="0"/>
          <w:color w:val="FF0000"/>
          <w:sz w:val="22"/>
          <w:szCs w:val="22"/>
          <w:highlight w:val="green"/>
        </w:rPr>
        <w:t xml:space="preserve">Contract </w:t>
      </w:r>
      <w:r w:rsidR="00543F52" w:rsidRPr="00AB3D7C">
        <w:rPr>
          <w:rFonts w:ascii="Arial" w:hAnsi="Arial" w:cs="Arial"/>
          <w:b w:val="0"/>
          <w:bCs w:val="0"/>
          <w:color w:val="FF0000"/>
          <w:sz w:val="22"/>
          <w:szCs w:val="22"/>
          <w:highlight w:val="green"/>
        </w:rPr>
        <w:t>f</w:t>
      </w:r>
      <w:r w:rsidRPr="00AB3D7C">
        <w:rPr>
          <w:rFonts w:ascii="Arial" w:hAnsi="Arial" w:cs="Arial"/>
          <w:b w:val="0"/>
          <w:bCs w:val="0"/>
          <w:color w:val="FF0000"/>
          <w:sz w:val="22"/>
          <w:szCs w:val="22"/>
          <w:highlight w:val="green"/>
        </w:rPr>
        <w:t>aculty</w:t>
      </w:r>
      <w:r w:rsidR="00543F52" w:rsidRPr="00AB3D7C">
        <w:rPr>
          <w:rFonts w:ascii="Arial" w:hAnsi="Arial" w:cs="Arial"/>
          <w:b w:val="0"/>
          <w:bCs w:val="0"/>
          <w:color w:val="FF0000"/>
          <w:sz w:val="22"/>
          <w:szCs w:val="22"/>
          <w:highlight w:val="green"/>
        </w:rPr>
        <w:t xml:space="preserve"> employees</w:t>
      </w:r>
      <w:r w:rsidRPr="00AB3D7C">
        <w:rPr>
          <w:rFonts w:ascii="Arial" w:hAnsi="Arial" w:cs="Arial"/>
          <w:b w:val="0"/>
          <w:bCs w:val="0"/>
          <w:color w:val="FF0000"/>
          <w:sz w:val="22"/>
          <w:szCs w:val="22"/>
          <w:highlight w:val="green"/>
        </w:rPr>
        <w:t xml:space="preserve"> intending to receive APE </w:t>
      </w:r>
      <w:r w:rsidR="00543F52" w:rsidRPr="00AB3D7C">
        <w:rPr>
          <w:rFonts w:ascii="Arial" w:hAnsi="Arial" w:cs="Arial"/>
          <w:b w:val="0"/>
          <w:bCs w:val="0"/>
          <w:color w:val="FF0000"/>
          <w:sz w:val="22"/>
          <w:szCs w:val="22"/>
          <w:highlight w:val="green"/>
        </w:rPr>
        <w:t>participation</w:t>
      </w:r>
      <w:r w:rsidRPr="00AB3D7C">
        <w:rPr>
          <w:rFonts w:ascii="Arial" w:hAnsi="Arial" w:cs="Arial"/>
          <w:b w:val="0"/>
          <w:bCs w:val="0"/>
          <w:color w:val="FF0000"/>
          <w:sz w:val="22"/>
          <w:szCs w:val="22"/>
          <w:highlight w:val="green"/>
        </w:rPr>
        <w:t xml:space="preserve"> credit for </w:t>
      </w:r>
      <w:r w:rsidRPr="00AB3D7C">
        <w:rPr>
          <w:rFonts w:ascii="Arial" w:hAnsi="Arial" w:cs="Arial"/>
          <w:b w:val="0"/>
          <w:bCs w:val="0"/>
          <w:color w:val="FF0000"/>
          <w:sz w:val="22"/>
          <w:szCs w:val="22"/>
          <w:highlight w:val="green"/>
        </w:rPr>
        <w:lastRenderedPageBreak/>
        <w:t xml:space="preserve">their </w:t>
      </w:r>
      <w:r w:rsidR="00543F52" w:rsidRPr="00AB3D7C">
        <w:rPr>
          <w:rFonts w:ascii="Arial" w:hAnsi="Arial" w:cs="Arial"/>
          <w:b w:val="0"/>
          <w:bCs w:val="0"/>
          <w:color w:val="FF0000"/>
          <w:sz w:val="22"/>
          <w:szCs w:val="22"/>
          <w:highlight w:val="green"/>
        </w:rPr>
        <w:t xml:space="preserve">participation </w:t>
      </w:r>
      <w:r w:rsidR="001264FD" w:rsidRPr="00AB3D7C">
        <w:rPr>
          <w:rFonts w:ascii="Arial" w:hAnsi="Arial" w:cs="Arial"/>
          <w:b w:val="0"/>
          <w:bCs w:val="0"/>
          <w:color w:val="FF0000"/>
          <w:sz w:val="22"/>
          <w:szCs w:val="22"/>
          <w:highlight w:val="green"/>
        </w:rPr>
        <w:t xml:space="preserve">in any contract year </w:t>
      </w:r>
      <w:r w:rsidRPr="00AB3D7C">
        <w:rPr>
          <w:rFonts w:ascii="Arial" w:hAnsi="Arial" w:cs="Arial"/>
          <w:b w:val="0"/>
          <w:bCs w:val="0"/>
          <w:color w:val="FF0000"/>
          <w:sz w:val="22"/>
          <w:szCs w:val="22"/>
          <w:highlight w:val="green"/>
        </w:rPr>
        <w:t xml:space="preserve">will obtain written confirmation </w:t>
      </w:r>
      <w:r w:rsidR="001264FD" w:rsidRPr="00AB3D7C">
        <w:rPr>
          <w:rFonts w:ascii="Arial" w:hAnsi="Arial" w:cs="Arial"/>
          <w:b w:val="0"/>
          <w:bCs w:val="0"/>
          <w:color w:val="FF0000"/>
          <w:sz w:val="22"/>
          <w:szCs w:val="22"/>
          <w:highlight w:val="green"/>
        </w:rPr>
        <w:t xml:space="preserve">of their service, including the hours they are claiming, </w:t>
      </w:r>
      <w:r w:rsidRPr="00AB3D7C">
        <w:rPr>
          <w:rFonts w:ascii="Arial" w:hAnsi="Arial" w:cs="Arial"/>
          <w:b w:val="0"/>
          <w:bCs w:val="0"/>
          <w:color w:val="FF0000"/>
          <w:sz w:val="22"/>
          <w:szCs w:val="22"/>
          <w:highlight w:val="green"/>
        </w:rPr>
        <w:t>from the chair of the relevant committee/task force/working group</w:t>
      </w:r>
      <w:r w:rsidR="003E58E7" w:rsidRPr="00AB3D7C">
        <w:rPr>
          <w:rFonts w:ascii="Arial" w:hAnsi="Arial" w:cs="Arial"/>
          <w:b w:val="0"/>
          <w:bCs w:val="0"/>
          <w:color w:val="FF0000"/>
          <w:sz w:val="22"/>
          <w:szCs w:val="22"/>
          <w:highlight w:val="green"/>
        </w:rPr>
        <w:t xml:space="preserve">, using the Form set out as </w:t>
      </w:r>
      <w:commentRangeStart w:id="0"/>
      <w:r w:rsidR="003E58E7" w:rsidRPr="00AB3D7C">
        <w:rPr>
          <w:rFonts w:ascii="Arial" w:hAnsi="Arial" w:cs="Arial"/>
          <w:b w:val="0"/>
          <w:bCs w:val="0"/>
          <w:color w:val="FF0000"/>
          <w:sz w:val="22"/>
          <w:szCs w:val="22"/>
          <w:highlight w:val="green"/>
        </w:rPr>
        <w:t xml:space="preserve">Appendix </w:t>
      </w:r>
      <w:r w:rsidR="00EF085E" w:rsidRPr="00AB3D7C">
        <w:rPr>
          <w:rFonts w:ascii="Arial" w:hAnsi="Arial" w:cs="Arial"/>
          <w:b w:val="0"/>
          <w:bCs w:val="0"/>
          <w:color w:val="FF0000"/>
          <w:sz w:val="22"/>
          <w:szCs w:val="22"/>
          <w:highlight w:val="green"/>
        </w:rPr>
        <w:t>“XX”</w:t>
      </w:r>
      <w:r w:rsidR="001264FD" w:rsidRPr="00AB3D7C">
        <w:rPr>
          <w:rFonts w:ascii="Arial" w:hAnsi="Arial" w:cs="Arial"/>
          <w:b w:val="0"/>
          <w:bCs w:val="0"/>
          <w:color w:val="FF0000"/>
          <w:sz w:val="22"/>
          <w:szCs w:val="22"/>
          <w:highlight w:val="green"/>
        </w:rPr>
        <w:t xml:space="preserve"> </w:t>
      </w:r>
      <w:commentRangeEnd w:id="0"/>
      <w:r w:rsidR="00543F52" w:rsidRPr="00AB3D7C">
        <w:rPr>
          <w:rStyle w:val="CommentReference"/>
          <w:rFonts w:asciiTheme="minorHAnsi" w:eastAsiaTheme="minorHAnsi" w:hAnsiTheme="minorHAnsi" w:cstheme="minorBidi"/>
          <w:b w:val="0"/>
          <w:bCs w:val="0"/>
          <w:highlight w:val="green"/>
          <w:lang w:val="en-CA"/>
        </w:rPr>
        <w:commentReference w:id="0"/>
      </w:r>
      <w:r w:rsidR="001264FD" w:rsidRPr="00AB3D7C">
        <w:rPr>
          <w:rFonts w:ascii="Arial" w:hAnsi="Arial" w:cs="Arial"/>
          <w:b w:val="0"/>
          <w:bCs w:val="0"/>
          <w:color w:val="FF0000"/>
          <w:sz w:val="22"/>
          <w:szCs w:val="22"/>
          <w:highlight w:val="green"/>
        </w:rPr>
        <w:t xml:space="preserve">and will submit their total APE </w:t>
      </w:r>
      <w:r w:rsidR="00543F52" w:rsidRPr="00AB3D7C">
        <w:rPr>
          <w:rFonts w:ascii="Arial" w:hAnsi="Arial" w:cs="Arial"/>
          <w:b w:val="0"/>
          <w:bCs w:val="0"/>
          <w:color w:val="FF0000"/>
          <w:sz w:val="22"/>
          <w:szCs w:val="22"/>
          <w:highlight w:val="green"/>
        </w:rPr>
        <w:t>participation</w:t>
      </w:r>
      <w:r w:rsidR="001264FD" w:rsidRPr="00AB3D7C">
        <w:rPr>
          <w:rFonts w:ascii="Arial" w:hAnsi="Arial" w:cs="Arial"/>
          <w:b w:val="0"/>
          <w:bCs w:val="0"/>
          <w:color w:val="FF0000"/>
          <w:sz w:val="22"/>
          <w:szCs w:val="22"/>
          <w:highlight w:val="green"/>
        </w:rPr>
        <w:t xml:space="preserve"> credit hours for the contract year, together with written confirmation of their </w:t>
      </w:r>
      <w:r w:rsidR="00543F52" w:rsidRPr="00AB3D7C">
        <w:rPr>
          <w:rFonts w:ascii="Arial" w:hAnsi="Arial" w:cs="Arial"/>
          <w:b w:val="0"/>
          <w:bCs w:val="0"/>
          <w:color w:val="FF0000"/>
          <w:sz w:val="22"/>
          <w:szCs w:val="22"/>
          <w:highlight w:val="green"/>
        </w:rPr>
        <w:t>participation</w:t>
      </w:r>
      <w:r w:rsidR="001264FD" w:rsidRPr="00AB3D7C">
        <w:rPr>
          <w:rFonts w:ascii="Arial" w:hAnsi="Arial" w:cs="Arial"/>
          <w:b w:val="0"/>
          <w:bCs w:val="0"/>
          <w:color w:val="FF0000"/>
          <w:sz w:val="22"/>
          <w:szCs w:val="22"/>
          <w:highlight w:val="green"/>
        </w:rPr>
        <w:t xml:space="preserve"> from the relevant chair(s)</w:t>
      </w:r>
      <w:r w:rsidR="00A50033" w:rsidRPr="00AB3D7C">
        <w:rPr>
          <w:rFonts w:ascii="Arial" w:hAnsi="Arial" w:cs="Arial"/>
          <w:b w:val="0"/>
          <w:bCs w:val="0"/>
          <w:color w:val="FF0000"/>
          <w:sz w:val="22"/>
          <w:szCs w:val="22"/>
          <w:highlight w:val="green"/>
        </w:rPr>
        <w:t>,</w:t>
      </w:r>
      <w:r w:rsidR="001264FD" w:rsidRPr="00AB3D7C">
        <w:rPr>
          <w:rFonts w:ascii="Arial" w:hAnsi="Arial" w:cs="Arial"/>
          <w:b w:val="0"/>
          <w:bCs w:val="0"/>
          <w:color w:val="FF0000"/>
          <w:sz w:val="22"/>
          <w:szCs w:val="22"/>
          <w:highlight w:val="green"/>
        </w:rPr>
        <w:t xml:space="preserve"> to Faculty Relations </w:t>
      </w:r>
      <w:r w:rsidR="00504B65" w:rsidRPr="00AB3D7C">
        <w:rPr>
          <w:rFonts w:ascii="Arial" w:hAnsi="Arial" w:cs="Arial"/>
          <w:b w:val="0"/>
          <w:bCs w:val="0"/>
          <w:color w:val="FF0000"/>
          <w:sz w:val="22"/>
          <w:szCs w:val="22"/>
          <w:highlight w:val="green"/>
        </w:rPr>
        <w:t xml:space="preserve">and the Union </w:t>
      </w:r>
      <w:r w:rsidR="001264FD" w:rsidRPr="00AB3D7C">
        <w:rPr>
          <w:rFonts w:ascii="Arial" w:hAnsi="Arial" w:cs="Arial"/>
          <w:b w:val="0"/>
          <w:bCs w:val="0"/>
          <w:color w:val="FF0000"/>
          <w:sz w:val="22"/>
          <w:szCs w:val="22"/>
          <w:highlight w:val="green"/>
        </w:rPr>
        <w:t xml:space="preserve">by </w:t>
      </w:r>
      <w:r w:rsidR="00090FF1" w:rsidRPr="00AB3D7C">
        <w:rPr>
          <w:rFonts w:ascii="Arial" w:hAnsi="Arial" w:cs="Arial"/>
          <w:b w:val="0"/>
          <w:bCs w:val="0"/>
          <w:color w:val="FF0000"/>
          <w:sz w:val="22"/>
          <w:szCs w:val="22"/>
          <w:highlight w:val="green"/>
        </w:rPr>
        <w:t xml:space="preserve">no later than </w:t>
      </w:r>
      <w:r w:rsidR="001264FD" w:rsidRPr="00AB3D7C">
        <w:rPr>
          <w:rFonts w:ascii="Arial" w:hAnsi="Arial" w:cs="Arial"/>
          <w:b w:val="0"/>
          <w:bCs w:val="0"/>
          <w:color w:val="FF0000"/>
          <w:sz w:val="22"/>
          <w:szCs w:val="22"/>
          <w:highlight w:val="green"/>
        </w:rPr>
        <w:t>September 15 immediately following the contract year in question.</w:t>
      </w:r>
      <w:r w:rsidR="001264FD" w:rsidRPr="00A50033">
        <w:rPr>
          <w:rFonts w:ascii="Arial" w:hAnsi="Arial" w:cs="Arial"/>
          <w:b w:val="0"/>
          <w:bCs w:val="0"/>
          <w:color w:val="FF0000"/>
          <w:sz w:val="22"/>
          <w:szCs w:val="22"/>
        </w:rPr>
        <w:t xml:space="preserve"> </w:t>
      </w:r>
    </w:p>
    <w:p w14:paraId="1AB9AA54" w14:textId="77777777" w:rsidR="00504B65" w:rsidRDefault="00504B65" w:rsidP="00EF085E">
      <w:pPr>
        <w:pStyle w:val="Heading1"/>
        <w:ind w:left="1843" w:right="11"/>
        <w:rPr>
          <w:rFonts w:ascii="Arial" w:hAnsi="Arial" w:cs="Arial"/>
          <w:b w:val="0"/>
          <w:bCs w:val="0"/>
          <w:color w:val="FF0000"/>
          <w:sz w:val="22"/>
          <w:szCs w:val="22"/>
        </w:rPr>
      </w:pPr>
    </w:p>
    <w:p w14:paraId="3C9487B2" w14:textId="6DC50E6E" w:rsidR="00504B65" w:rsidRDefault="006365D0" w:rsidP="00EF085E">
      <w:pPr>
        <w:pStyle w:val="Heading1"/>
        <w:ind w:left="1843" w:right="11"/>
        <w:rPr>
          <w:rFonts w:ascii="Arial" w:hAnsi="Arial" w:cs="Arial"/>
          <w:b w:val="0"/>
          <w:bCs w:val="0"/>
          <w:color w:val="FF0000"/>
          <w:sz w:val="22"/>
          <w:szCs w:val="22"/>
        </w:rPr>
      </w:pPr>
      <w:r w:rsidRPr="00AB3D7C">
        <w:rPr>
          <w:rFonts w:ascii="Arial" w:hAnsi="Arial" w:cs="Arial"/>
          <w:b w:val="0"/>
          <w:bCs w:val="0"/>
          <w:color w:val="FF0000"/>
          <w:sz w:val="22"/>
          <w:szCs w:val="22"/>
          <w:highlight w:val="green"/>
        </w:rPr>
        <w:t xml:space="preserve">The union will inform the Employer of any concerns </w:t>
      </w:r>
      <w:r w:rsidR="00504B65" w:rsidRPr="00AB3D7C">
        <w:rPr>
          <w:rFonts w:ascii="Arial" w:hAnsi="Arial" w:cs="Arial"/>
          <w:b w:val="0"/>
          <w:bCs w:val="0"/>
          <w:color w:val="FF0000"/>
          <w:sz w:val="22"/>
          <w:szCs w:val="22"/>
          <w:highlight w:val="green"/>
        </w:rPr>
        <w:t xml:space="preserve">with respect to the number </w:t>
      </w:r>
      <w:r w:rsidRPr="00AB3D7C">
        <w:rPr>
          <w:rFonts w:ascii="Arial" w:hAnsi="Arial" w:cs="Arial"/>
          <w:b w:val="0"/>
          <w:bCs w:val="0"/>
          <w:color w:val="FF0000"/>
          <w:sz w:val="22"/>
          <w:szCs w:val="22"/>
          <w:highlight w:val="green"/>
        </w:rPr>
        <w:t xml:space="preserve">of </w:t>
      </w:r>
      <w:r w:rsidR="00504B65" w:rsidRPr="00AB3D7C">
        <w:rPr>
          <w:rFonts w:ascii="Arial" w:hAnsi="Arial" w:cs="Arial"/>
          <w:b w:val="0"/>
          <w:bCs w:val="0"/>
          <w:color w:val="FF0000"/>
          <w:sz w:val="22"/>
          <w:szCs w:val="22"/>
          <w:highlight w:val="green"/>
        </w:rPr>
        <w:t xml:space="preserve">hours submitted by the </w:t>
      </w:r>
      <w:r w:rsidR="00543F52" w:rsidRPr="00AB3D7C">
        <w:rPr>
          <w:rFonts w:ascii="Arial" w:hAnsi="Arial" w:cs="Arial"/>
          <w:b w:val="0"/>
          <w:bCs w:val="0"/>
          <w:color w:val="FF0000"/>
          <w:sz w:val="22"/>
          <w:szCs w:val="22"/>
          <w:highlight w:val="green"/>
        </w:rPr>
        <w:t>contract faculty employee</w:t>
      </w:r>
      <w:r w:rsidR="00504B65" w:rsidRPr="00AB3D7C">
        <w:rPr>
          <w:rFonts w:ascii="Arial" w:hAnsi="Arial" w:cs="Arial"/>
          <w:b w:val="0"/>
          <w:bCs w:val="0"/>
          <w:color w:val="FF0000"/>
          <w:sz w:val="22"/>
          <w:szCs w:val="22"/>
          <w:highlight w:val="green"/>
        </w:rPr>
        <w:t xml:space="preserve"> by September 30.</w:t>
      </w:r>
      <w:r w:rsidRPr="00AB3D7C">
        <w:rPr>
          <w:rFonts w:ascii="Arial" w:hAnsi="Arial" w:cs="Arial"/>
          <w:b w:val="0"/>
          <w:bCs w:val="0"/>
          <w:color w:val="FF0000"/>
          <w:sz w:val="22"/>
          <w:szCs w:val="22"/>
          <w:highlight w:val="green"/>
        </w:rPr>
        <w:t xml:space="preserve"> After September 30 and by no later than October 23 the Employer will </w:t>
      </w:r>
      <w:r w:rsidR="00CB363A" w:rsidRPr="00AB3D7C">
        <w:rPr>
          <w:rFonts w:ascii="Arial" w:hAnsi="Arial" w:cs="Arial"/>
          <w:b w:val="0"/>
          <w:bCs w:val="0"/>
          <w:color w:val="FF0000"/>
          <w:sz w:val="22"/>
          <w:szCs w:val="22"/>
          <w:highlight w:val="green"/>
        </w:rPr>
        <w:t xml:space="preserve">either </w:t>
      </w:r>
      <w:r w:rsidRPr="00AB3D7C">
        <w:rPr>
          <w:rFonts w:ascii="Arial" w:hAnsi="Arial" w:cs="Arial"/>
          <w:b w:val="0"/>
          <w:bCs w:val="0"/>
          <w:color w:val="FF0000"/>
          <w:sz w:val="22"/>
          <w:szCs w:val="22"/>
          <w:highlight w:val="green"/>
        </w:rPr>
        <w:t>approve or indicate if it has concerns with respect to the number of hours submitted by the contract faulty employee.</w:t>
      </w:r>
      <w:r>
        <w:rPr>
          <w:rFonts w:ascii="Arial" w:hAnsi="Arial" w:cs="Arial"/>
          <w:b w:val="0"/>
          <w:bCs w:val="0"/>
          <w:color w:val="FF0000"/>
          <w:sz w:val="22"/>
          <w:szCs w:val="22"/>
        </w:rPr>
        <w:t xml:space="preserve"> </w:t>
      </w:r>
    </w:p>
    <w:p w14:paraId="326EA209" w14:textId="77777777" w:rsidR="00997C82" w:rsidRPr="00A50033" w:rsidRDefault="00997C82" w:rsidP="008F4D4C">
      <w:pPr>
        <w:pStyle w:val="Heading1"/>
        <w:ind w:left="1494" w:right="11"/>
        <w:rPr>
          <w:rFonts w:ascii="Arial" w:hAnsi="Arial" w:cs="Arial"/>
          <w:b w:val="0"/>
          <w:bCs w:val="0"/>
          <w:color w:val="FF0000"/>
          <w:sz w:val="22"/>
          <w:szCs w:val="22"/>
        </w:rPr>
      </w:pPr>
    </w:p>
    <w:p w14:paraId="4A3673C0" w14:textId="24B4D785" w:rsidR="001264FD" w:rsidRPr="00AB3D7C" w:rsidRDefault="003010BA" w:rsidP="00543F52">
      <w:pPr>
        <w:pStyle w:val="Heading1"/>
        <w:numPr>
          <w:ilvl w:val="2"/>
          <w:numId w:val="3"/>
        </w:numPr>
        <w:ind w:left="1843" w:right="11" w:hanging="142"/>
        <w:rPr>
          <w:rFonts w:ascii="Arial" w:hAnsi="Arial" w:cs="Arial"/>
          <w:color w:val="FF0000"/>
          <w:sz w:val="22"/>
          <w:szCs w:val="22"/>
          <w:highlight w:val="green"/>
        </w:rPr>
      </w:pPr>
      <w:r w:rsidRPr="00AB3D7C">
        <w:rPr>
          <w:rFonts w:ascii="Arial" w:hAnsi="Arial" w:cs="Arial"/>
          <w:color w:val="FF0000"/>
          <w:sz w:val="22"/>
          <w:szCs w:val="22"/>
          <w:highlight w:val="green"/>
        </w:rPr>
        <w:t xml:space="preserve">Updating Work Histories to incorporate APE </w:t>
      </w:r>
      <w:r w:rsidR="00543F52" w:rsidRPr="00AB3D7C">
        <w:rPr>
          <w:rFonts w:ascii="Arial" w:hAnsi="Arial" w:cs="Arial"/>
          <w:color w:val="FF0000"/>
          <w:sz w:val="22"/>
          <w:szCs w:val="22"/>
          <w:highlight w:val="green"/>
        </w:rPr>
        <w:t>participation</w:t>
      </w:r>
      <w:r w:rsidRPr="00AB3D7C">
        <w:rPr>
          <w:rFonts w:ascii="Arial" w:hAnsi="Arial" w:cs="Arial"/>
          <w:color w:val="FF0000"/>
          <w:sz w:val="22"/>
          <w:szCs w:val="22"/>
          <w:highlight w:val="green"/>
        </w:rPr>
        <w:t xml:space="preserve"> credit</w:t>
      </w:r>
    </w:p>
    <w:p w14:paraId="0F5316AD" w14:textId="0C08887E" w:rsidR="001264FD" w:rsidRDefault="00090FF1" w:rsidP="00543F52">
      <w:pPr>
        <w:pStyle w:val="Heading1"/>
        <w:ind w:left="1843" w:right="11"/>
        <w:rPr>
          <w:rFonts w:ascii="Arial" w:hAnsi="Arial" w:cs="Arial"/>
          <w:b w:val="0"/>
          <w:bCs w:val="0"/>
          <w:color w:val="FF0000"/>
          <w:sz w:val="22"/>
          <w:szCs w:val="22"/>
        </w:rPr>
      </w:pPr>
      <w:r w:rsidRPr="00AB3D7C">
        <w:rPr>
          <w:rFonts w:ascii="Arial" w:hAnsi="Arial" w:cs="Arial"/>
          <w:b w:val="0"/>
          <w:bCs w:val="0"/>
          <w:color w:val="FF0000"/>
          <w:sz w:val="22"/>
          <w:szCs w:val="22"/>
          <w:highlight w:val="green"/>
        </w:rPr>
        <w:t xml:space="preserve">On October </w:t>
      </w:r>
      <w:r w:rsidR="006365D0" w:rsidRPr="00AB3D7C">
        <w:rPr>
          <w:rFonts w:ascii="Arial" w:hAnsi="Arial" w:cs="Arial"/>
          <w:b w:val="0"/>
          <w:bCs w:val="0"/>
          <w:color w:val="FF0000"/>
          <w:sz w:val="22"/>
          <w:szCs w:val="22"/>
          <w:highlight w:val="green"/>
        </w:rPr>
        <w:t>30</w:t>
      </w:r>
      <w:r w:rsidRPr="00AB3D7C">
        <w:rPr>
          <w:rFonts w:ascii="Arial" w:hAnsi="Arial" w:cs="Arial"/>
          <w:b w:val="0"/>
          <w:bCs w:val="0"/>
          <w:color w:val="FF0000"/>
          <w:sz w:val="22"/>
          <w:szCs w:val="22"/>
          <w:highlight w:val="green"/>
        </w:rPr>
        <w:t xml:space="preserve"> and June </w:t>
      </w:r>
      <w:r w:rsidR="006365D0" w:rsidRPr="00AB3D7C">
        <w:rPr>
          <w:rFonts w:ascii="Arial" w:hAnsi="Arial" w:cs="Arial"/>
          <w:b w:val="0"/>
          <w:bCs w:val="0"/>
          <w:color w:val="FF0000"/>
          <w:sz w:val="22"/>
          <w:szCs w:val="22"/>
          <w:highlight w:val="green"/>
        </w:rPr>
        <w:t>30</w:t>
      </w:r>
      <w:r w:rsidRPr="00AB3D7C">
        <w:rPr>
          <w:rFonts w:ascii="Arial" w:hAnsi="Arial" w:cs="Arial"/>
          <w:b w:val="0"/>
          <w:bCs w:val="0"/>
          <w:color w:val="FF0000"/>
          <w:sz w:val="22"/>
          <w:szCs w:val="22"/>
          <w:highlight w:val="green"/>
        </w:rPr>
        <w:t>, the Employer will update work histories</w:t>
      </w:r>
      <w:r w:rsidR="008A6224" w:rsidRPr="00AB3D7C">
        <w:rPr>
          <w:rFonts w:ascii="Arial" w:hAnsi="Arial" w:cs="Arial"/>
          <w:b w:val="0"/>
          <w:bCs w:val="0"/>
          <w:color w:val="FF0000"/>
          <w:sz w:val="22"/>
          <w:szCs w:val="22"/>
          <w:highlight w:val="green"/>
        </w:rPr>
        <w:t xml:space="preserve"> as required to incorporate the APE </w:t>
      </w:r>
      <w:r w:rsidR="00543F52" w:rsidRPr="00AB3D7C">
        <w:rPr>
          <w:rFonts w:ascii="Arial" w:hAnsi="Arial" w:cs="Arial"/>
          <w:b w:val="0"/>
          <w:bCs w:val="0"/>
          <w:color w:val="FF0000"/>
          <w:sz w:val="22"/>
          <w:szCs w:val="22"/>
          <w:highlight w:val="green"/>
        </w:rPr>
        <w:t>participation</w:t>
      </w:r>
      <w:r w:rsidR="008A6224" w:rsidRPr="00AB3D7C">
        <w:rPr>
          <w:rFonts w:ascii="Arial" w:hAnsi="Arial" w:cs="Arial"/>
          <w:b w:val="0"/>
          <w:bCs w:val="0"/>
          <w:color w:val="FF0000"/>
          <w:sz w:val="22"/>
          <w:szCs w:val="22"/>
          <w:highlight w:val="green"/>
        </w:rPr>
        <w:t xml:space="preserve"> credit that has been submitted since the last work histories update.</w:t>
      </w:r>
    </w:p>
    <w:p w14:paraId="322BB214" w14:textId="77777777" w:rsidR="00BB0982" w:rsidRDefault="00BB0982" w:rsidP="008F4D4C">
      <w:pPr>
        <w:pStyle w:val="Heading1"/>
        <w:ind w:left="1494" w:right="11"/>
        <w:rPr>
          <w:rFonts w:ascii="Arial" w:hAnsi="Arial" w:cs="Arial"/>
          <w:b w:val="0"/>
          <w:bCs w:val="0"/>
          <w:color w:val="FF0000"/>
          <w:sz w:val="22"/>
          <w:szCs w:val="22"/>
        </w:rPr>
      </w:pPr>
    </w:p>
    <w:p w14:paraId="356CDFCD" w14:textId="77777777" w:rsidR="00BB0982" w:rsidRDefault="00BB0982" w:rsidP="00BB0982">
      <w:pPr>
        <w:pStyle w:val="BodyText"/>
        <w:spacing w:before="7"/>
        <w:ind w:left="284" w:right="11"/>
        <w:rPr>
          <w:rFonts w:ascii="Arial" w:hAnsi="Arial" w:cs="Arial"/>
          <w:color w:val="FF0000"/>
          <w:sz w:val="22"/>
          <w:szCs w:val="22"/>
        </w:rPr>
      </w:pPr>
    </w:p>
    <w:p w14:paraId="7C6F546A" w14:textId="77777777" w:rsidR="00BB0982" w:rsidRPr="00BE1558" w:rsidRDefault="00BB0982" w:rsidP="00BB0982">
      <w:pPr>
        <w:pStyle w:val="BodyText"/>
        <w:spacing w:before="7"/>
        <w:ind w:left="284" w:right="11"/>
        <w:rPr>
          <w:rFonts w:ascii="Arial" w:hAnsi="Arial" w:cs="Arial"/>
          <w:b/>
          <w:bCs/>
          <w:sz w:val="22"/>
          <w:szCs w:val="22"/>
        </w:rPr>
      </w:pPr>
      <w:r w:rsidRPr="00BE1558">
        <w:rPr>
          <w:rFonts w:ascii="Arial" w:hAnsi="Arial" w:cs="Arial"/>
          <w:b/>
          <w:bCs/>
          <w:sz w:val="22"/>
          <w:szCs w:val="22"/>
        </w:rPr>
        <w:t>12.07 APPLICABLE PRIOR EXPERIENCE</w:t>
      </w:r>
    </w:p>
    <w:p w14:paraId="29EF9221" w14:textId="77777777" w:rsidR="00BB0982" w:rsidRDefault="00BB0982" w:rsidP="00BB0982">
      <w:pPr>
        <w:pStyle w:val="BodyText"/>
        <w:spacing w:before="7"/>
        <w:ind w:left="284" w:right="11"/>
        <w:rPr>
          <w:rFonts w:ascii="Arial" w:hAnsi="Arial" w:cs="Arial"/>
          <w:sz w:val="22"/>
          <w:szCs w:val="22"/>
        </w:rPr>
      </w:pPr>
    </w:p>
    <w:p w14:paraId="5606686F" w14:textId="7C2170C1" w:rsidR="00BB0982" w:rsidRPr="00BB0982" w:rsidRDefault="00BB0982" w:rsidP="00BB0982">
      <w:pPr>
        <w:pStyle w:val="BodyText"/>
        <w:spacing w:before="7"/>
        <w:ind w:left="284" w:right="11"/>
        <w:rPr>
          <w:rFonts w:ascii="Arial" w:hAnsi="Arial" w:cs="Arial"/>
          <w:sz w:val="22"/>
          <w:szCs w:val="22"/>
        </w:rPr>
      </w:pPr>
      <w:r w:rsidRPr="00BB0982">
        <w:rPr>
          <w:rFonts w:ascii="Arial" w:hAnsi="Arial" w:cs="Arial"/>
          <w:sz w:val="22"/>
          <w:szCs w:val="22"/>
        </w:rPr>
        <w:t>In calculating the applicable prior experience of candidates for an appointment, the</w:t>
      </w:r>
    </w:p>
    <w:p w14:paraId="4EE142F7" w14:textId="77777777" w:rsidR="00BB0982" w:rsidRDefault="00BB0982" w:rsidP="00BB0982">
      <w:pPr>
        <w:pStyle w:val="BodyText"/>
        <w:spacing w:before="7"/>
        <w:ind w:left="284" w:right="11"/>
        <w:rPr>
          <w:rFonts w:ascii="Arial" w:hAnsi="Arial" w:cs="Arial"/>
          <w:sz w:val="22"/>
          <w:szCs w:val="22"/>
        </w:rPr>
      </w:pPr>
      <w:r w:rsidRPr="00BB0982">
        <w:rPr>
          <w:rFonts w:ascii="Arial" w:hAnsi="Arial" w:cs="Arial"/>
          <w:sz w:val="22"/>
          <w:szCs w:val="22"/>
        </w:rPr>
        <w:t>following formulae shall be applied:</w:t>
      </w:r>
    </w:p>
    <w:p w14:paraId="25C463DD" w14:textId="77777777" w:rsidR="00BB0982" w:rsidRPr="00BB0982" w:rsidRDefault="00BB0982" w:rsidP="00BB0982">
      <w:pPr>
        <w:pStyle w:val="BodyText"/>
        <w:spacing w:before="7"/>
        <w:ind w:left="284" w:right="11"/>
        <w:rPr>
          <w:rFonts w:ascii="Arial" w:hAnsi="Arial" w:cs="Arial"/>
          <w:sz w:val="22"/>
          <w:szCs w:val="22"/>
        </w:rPr>
      </w:pPr>
    </w:p>
    <w:p w14:paraId="48DC6515" w14:textId="3E73941F" w:rsidR="00BB0982" w:rsidRDefault="00BB0982" w:rsidP="00BB0982">
      <w:pPr>
        <w:pStyle w:val="BodyText"/>
        <w:numPr>
          <w:ilvl w:val="0"/>
          <w:numId w:val="4"/>
        </w:numPr>
        <w:spacing w:before="7"/>
        <w:ind w:right="11"/>
        <w:rPr>
          <w:rFonts w:ascii="Arial" w:hAnsi="Arial" w:cs="Arial"/>
          <w:sz w:val="22"/>
          <w:szCs w:val="22"/>
        </w:rPr>
      </w:pPr>
      <w:r w:rsidRPr="00BB0982">
        <w:rPr>
          <w:rFonts w:ascii="Arial" w:hAnsi="Arial" w:cs="Arial"/>
          <w:sz w:val="22"/>
          <w:szCs w:val="22"/>
        </w:rPr>
        <w:t>Type 1 appointments shall be counted as applicable prior experience for one</w:t>
      </w:r>
      <w:r>
        <w:rPr>
          <w:rFonts w:ascii="Arial" w:hAnsi="Arial" w:cs="Arial"/>
          <w:sz w:val="22"/>
          <w:szCs w:val="22"/>
        </w:rPr>
        <w:t xml:space="preserve"> </w:t>
      </w:r>
      <w:r w:rsidRPr="00BB0982">
        <w:rPr>
          <w:rFonts w:ascii="Arial" w:hAnsi="Arial" w:cs="Arial"/>
          <w:sz w:val="22"/>
          <w:szCs w:val="22"/>
        </w:rPr>
        <w:t>another on a 1:1 ratio. In the case of Type 1 appointments to Team Lecturer or</w:t>
      </w:r>
      <w:r>
        <w:rPr>
          <w:rFonts w:ascii="Arial" w:hAnsi="Arial" w:cs="Arial"/>
          <w:sz w:val="22"/>
          <w:szCs w:val="22"/>
        </w:rPr>
        <w:t xml:space="preserve"> </w:t>
      </w:r>
      <w:r w:rsidRPr="00BB0982">
        <w:rPr>
          <w:rFonts w:ascii="Arial" w:hAnsi="Arial" w:cs="Arial"/>
          <w:sz w:val="22"/>
          <w:szCs w:val="22"/>
        </w:rPr>
        <w:t>Administrative positions, such appointments shall be counted 1:1 on a pro-rated</w:t>
      </w:r>
      <w:r>
        <w:rPr>
          <w:rFonts w:ascii="Arial" w:hAnsi="Arial" w:cs="Arial"/>
          <w:sz w:val="22"/>
          <w:szCs w:val="22"/>
        </w:rPr>
        <w:t xml:space="preserve"> </w:t>
      </w:r>
      <w:r w:rsidRPr="00BB0982">
        <w:rPr>
          <w:rFonts w:ascii="Arial" w:hAnsi="Arial" w:cs="Arial"/>
          <w:sz w:val="22"/>
          <w:szCs w:val="22"/>
        </w:rPr>
        <w:t>basis in relation to a full course director appointment.</w:t>
      </w:r>
    </w:p>
    <w:p w14:paraId="33AAE72E" w14:textId="77777777" w:rsidR="00BB0982" w:rsidRPr="00BB0982" w:rsidRDefault="00BB0982" w:rsidP="00BB0982">
      <w:pPr>
        <w:pStyle w:val="BodyText"/>
        <w:spacing w:before="7"/>
        <w:ind w:left="1004" w:right="11"/>
        <w:rPr>
          <w:rFonts w:ascii="Arial" w:hAnsi="Arial" w:cs="Arial"/>
          <w:sz w:val="22"/>
          <w:szCs w:val="22"/>
        </w:rPr>
      </w:pPr>
    </w:p>
    <w:p w14:paraId="17BACDE1" w14:textId="2E1E1B09" w:rsidR="00BB0982" w:rsidRDefault="00BB0982" w:rsidP="00BB0982">
      <w:pPr>
        <w:pStyle w:val="BodyText"/>
        <w:spacing w:before="7"/>
        <w:ind w:left="993" w:right="11"/>
        <w:rPr>
          <w:rFonts w:ascii="Arial" w:hAnsi="Arial" w:cs="Arial"/>
          <w:sz w:val="22"/>
          <w:szCs w:val="22"/>
        </w:rPr>
      </w:pPr>
      <w:r w:rsidRPr="00BB0982">
        <w:rPr>
          <w:rFonts w:ascii="Arial" w:hAnsi="Arial" w:cs="Arial"/>
          <w:sz w:val="22"/>
          <w:szCs w:val="22"/>
        </w:rPr>
        <w:t>Type 1 appointments shall count as applicable prior experience for Type 2</w:t>
      </w:r>
      <w:r>
        <w:rPr>
          <w:rFonts w:ascii="Arial" w:hAnsi="Arial" w:cs="Arial"/>
          <w:sz w:val="22"/>
          <w:szCs w:val="22"/>
        </w:rPr>
        <w:t xml:space="preserve"> </w:t>
      </w:r>
      <w:r w:rsidRPr="00BB0982">
        <w:rPr>
          <w:rFonts w:ascii="Arial" w:hAnsi="Arial" w:cs="Arial"/>
          <w:sz w:val="22"/>
          <w:szCs w:val="22"/>
        </w:rPr>
        <w:t xml:space="preserve">appointments, </w:t>
      </w:r>
      <w:proofErr w:type="gramStart"/>
      <w:r w:rsidRPr="00BB0982">
        <w:rPr>
          <w:rFonts w:ascii="Arial" w:hAnsi="Arial" w:cs="Arial"/>
          <w:sz w:val="22"/>
          <w:szCs w:val="22"/>
        </w:rPr>
        <w:t>on the basis of</w:t>
      </w:r>
      <w:proofErr w:type="gramEnd"/>
      <w:r w:rsidRPr="00BB0982">
        <w:rPr>
          <w:rFonts w:ascii="Arial" w:hAnsi="Arial" w:cs="Arial"/>
          <w:sz w:val="22"/>
          <w:szCs w:val="22"/>
        </w:rPr>
        <w:t xml:space="preserve"> 1 Type 1 appointment = 3 Type 2 appointments.</w:t>
      </w:r>
    </w:p>
    <w:p w14:paraId="4901A7C1" w14:textId="77777777" w:rsidR="00CB363A" w:rsidRPr="00BB0982" w:rsidRDefault="00CB363A" w:rsidP="00BB0982">
      <w:pPr>
        <w:pStyle w:val="BodyText"/>
        <w:spacing w:before="7"/>
        <w:ind w:left="993" w:right="11"/>
        <w:rPr>
          <w:rFonts w:ascii="Arial" w:hAnsi="Arial" w:cs="Arial"/>
          <w:sz w:val="22"/>
          <w:szCs w:val="22"/>
        </w:rPr>
      </w:pPr>
    </w:p>
    <w:p w14:paraId="5E05B612" w14:textId="171E5239" w:rsidR="00BB0982" w:rsidRPr="00BB0982" w:rsidRDefault="00BB0982" w:rsidP="003906C3">
      <w:pPr>
        <w:pStyle w:val="BodyText"/>
        <w:spacing w:before="7"/>
        <w:ind w:left="993" w:right="11" w:hanging="709"/>
        <w:rPr>
          <w:rFonts w:ascii="Arial" w:hAnsi="Arial" w:cs="Arial"/>
          <w:sz w:val="22"/>
          <w:szCs w:val="22"/>
        </w:rPr>
      </w:pPr>
      <w:r w:rsidRPr="00BB0982">
        <w:rPr>
          <w:rFonts w:ascii="Arial" w:hAnsi="Arial" w:cs="Arial"/>
          <w:sz w:val="22"/>
          <w:szCs w:val="22"/>
        </w:rPr>
        <w:t xml:space="preserve">(ii) </w:t>
      </w:r>
      <w:r>
        <w:rPr>
          <w:rFonts w:ascii="Arial" w:hAnsi="Arial" w:cs="Arial"/>
          <w:sz w:val="22"/>
          <w:szCs w:val="22"/>
        </w:rPr>
        <w:tab/>
      </w:r>
      <w:r w:rsidRPr="00BB0982">
        <w:rPr>
          <w:rFonts w:ascii="Arial" w:hAnsi="Arial" w:cs="Arial"/>
          <w:sz w:val="22"/>
          <w:szCs w:val="22"/>
        </w:rPr>
        <w:t>Type 2 appointments shall be counted as applicable prior experience for one</w:t>
      </w:r>
      <w:r w:rsidR="003906C3">
        <w:rPr>
          <w:rFonts w:ascii="Arial" w:hAnsi="Arial" w:cs="Arial"/>
          <w:sz w:val="22"/>
          <w:szCs w:val="22"/>
        </w:rPr>
        <w:t xml:space="preserve"> </w:t>
      </w:r>
      <w:r w:rsidRPr="00BB0982">
        <w:rPr>
          <w:rFonts w:ascii="Arial" w:hAnsi="Arial" w:cs="Arial"/>
          <w:sz w:val="22"/>
          <w:szCs w:val="22"/>
        </w:rPr>
        <w:t>another on a 1:1 ratio.</w:t>
      </w:r>
    </w:p>
    <w:p w14:paraId="16796DD7" w14:textId="04541265" w:rsidR="00BB0982" w:rsidRDefault="00BB0982" w:rsidP="003906C3">
      <w:pPr>
        <w:pStyle w:val="BodyText"/>
        <w:spacing w:before="7"/>
        <w:ind w:left="993" w:right="11"/>
        <w:rPr>
          <w:rFonts w:ascii="Arial" w:hAnsi="Arial" w:cs="Arial"/>
          <w:sz w:val="22"/>
          <w:szCs w:val="22"/>
        </w:rPr>
      </w:pPr>
      <w:r w:rsidRPr="00BB0982">
        <w:rPr>
          <w:rFonts w:ascii="Arial" w:hAnsi="Arial" w:cs="Arial"/>
          <w:sz w:val="22"/>
          <w:szCs w:val="22"/>
        </w:rPr>
        <w:t>Type 2 appointments shall be counted as applicable prior experience for Type 1</w:t>
      </w:r>
      <w:r w:rsidR="003906C3">
        <w:rPr>
          <w:rFonts w:ascii="Arial" w:hAnsi="Arial" w:cs="Arial"/>
          <w:sz w:val="22"/>
          <w:szCs w:val="22"/>
        </w:rPr>
        <w:t xml:space="preserve"> </w:t>
      </w:r>
      <w:r w:rsidRPr="00BB0982">
        <w:rPr>
          <w:rFonts w:ascii="Arial" w:hAnsi="Arial" w:cs="Arial"/>
          <w:sz w:val="22"/>
          <w:szCs w:val="22"/>
        </w:rPr>
        <w:t xml:space="preserve">appointments </w:t>
      </w:r>
      <w:proofErr w:type="gramStart"/>
      <w:r w:rsidRPr="00BB0982">
        <w:rPr>
          <w:rFonts w:ascii="Arial" w:hAnsi="Arial" w:cs="Arial"/>
          <w:sz w:val="22"/>
          <w:szCs w:val="22"/>
        </w:rPr>
        <w:t>on the basis of</w:t>
      </w:r>
      <w:proofErr w:type="gramEnd"/>
      <w:r w:rsidRPr="00BB0982">
        <w:rPr>
          <w:rFonts w:ascii="Arial" w:hAnsi="Arial" w:cs="Arial"/>
          <w:sz w:val="22"/>
          <w:szCs w:val="22"/>
        </w:rPr>
        <w:t xml:space="preserve"> 3 Type 2 appointments = 1 Type 1 appointment.</w:t>
      </w:r>
    </w:p>
    <w:p w14:paraId="238FC353" w14:textId="77777777" w:rsidR="003906C3" w:rsidRPr="00BB0982" w:rsidRDefault="003906C3" w:rsidP="003906C3">
      <w:pPr>
        <w:pStyle w:val="BodyText"/>
        <w:spacing w:before="7"/>
        <w:ind w:left="993" w:right="11"/>
        <w:rPr>
          <w:rFonts w:ascii="Arial" w:hAnsi="Arial" w:cs="Arial"/>
          <w:sz w:val="22"/>
          <w:szCs w:val="22"/>
        </w:rPr>
      </w:pPr>
    </w:p>
    <w:p w14:paraId="329C0EC0" w14:textId="3A0F3865" w:rsidR="00BB0982" w:rsidRDefault="00BB0982" w:rsidP="003906C3">
      <w:pPr>
        <w:pStyle w:val="BodyText"/>
        <w:spacing w:before="7"/>
        <w:ind w:left="993" w:right="11"/>
        <w:rPr>
          <w:rFonts w:ascii="Arial" w:hAnsi="Arial" w:cs="Arial"/>
          <w:sz w:val="22"/>
          <w:szCs w:val="22"/>
        </w:rPr>
      </w:pPr>
      <w:r w:rsidRPr="00BB0982">
        <w:rPr>
          <w:rFonts w:ascii="Arial" w:hAnsi="Arial" w:cs="Arial"/>
          <w:sz w:val="22"/>
          <w:szCs w:val="22"/>
        </w:rPr>
        <w:t>Employees who have not previously held a Type 1 position, upon being appointed</w:t>
      </w:r>
      <w:r w:rsidR="003906C3">
        <w:rPr>
          <w:rFonts w:ascii="Arial" w:hAnsi="Arial" w:cs="Arial"/>
          <w:sz w:val="22"/>
          <w:szCs w:val="22"/>
        </w:rPr>
        <w:t xml:space="preserve"> </w:t>
      </w:r>
      <w:r w:rsidRPr="00BB0982">
        <w:rPr>
          <w:rFonts w:ascii="Arial" w:hAnsi="Arial" w:cs="Arial"/>
          <w:sz w:val="22"/>
          <w:szCs w:val="22"/>
        </w:rPr>
        <w:t>to a course directorship, team lecturer or writing instructor position, may be required</w:t>
      </w:r>
      <w:r w:rsidR="003906C3">
        <w:rPr>
          <w:rFonts w:ascii="Arial" w:hAnsi="Arial" w:cs="Arial"/>
          <w:sz w:val="22"/>
          <w:szCs w:val="22"/>
        </w:rPr>
        <w:t xml:space="preserve"> </w:t>
      </w:r>
      <w:r w:rsidRPr="00BB0982">
        <w:rPr>
          <w:rFonts w:ascii="Arial" w:hAnsi="Arial" w:cs="Arial"/>
          <w:sz w:val="22"/>
          <w:szCs w:val="22"/>
        </w:rPr>
        <w:t>to upgrade their teaching/lecturing skills by attending the Centre for Support of</w:t>
      </w:r>
      <w:r w:rsidR="003906C3">
        <w:rPr>
          <w:rFonts w:ascii="Arial" w:hAnsi="Arial" w:cs="Arial"/>
          <w:sz w:val="22"/>
          <w:szCs w:val="22"/>
        </w:rPr>
        <w:t xml:space="preserve"> </w:t>
      </w:r>
      <w:r w:rsidRPr="00BB0982">
        <w:rPr>
          <w:rFonts w:ascii="Arial" w:hAnsi="Arial" w:cs="Arial"/>
          <w:sz w:val="22"/>
          <w:szCs w:val="22"/>
        </w:rPr>
        <w:t>Teaching.</w:t>
      </w:r>
    </w:p>
    <w:p w14:paraId="116FB7CA" w14:textId="77777777" w:rsidR="003906C3" w:rsidRPr="00BB0982" w:rsidRDefault="003906C3" w:rsidP="003906C3">
      <w:pPr>
        <w:pStyle w:val="BodyText"/>
        <w:spacing w:before="7"/>
        <w:ind w:left="993" w:right="11"/>
        <w:rPr>
          <w:rFonts w:ascii="Arial" w:hAnsi="Arial" w:cs="Arial"/>
          <w:sz w:val="22"/>
          <w:szCs w:val="22"/>
        </w:rPr>
      </w:pPr>
    </w:p>
    <w:p w14:paraId="129ADB17" w14:textId="0F8C5F17" w:rsidR="00BB0982" w:rsidRDefault="00BB0982" w:rsidP="003906C3">
      <w:pPr>
        <w:pStyle w:val="BodyText"/>
        <w:spacing w:before="7"/>
        <w:ind w:left="993" w:right="11"/>
        <w:rPr>
          <w:rFonts w:ascii="Arial" w:hAnsi="Arial" w:cs="Arial"/>
          <w:sz w:val="22"/>
          <w:szCs w:val="22"/>
        </w:rPr>
      </w:pPr>
      <w:r w:rsidRPr="00BB0982">
        <w:rPr>
          <w:rFonts w:ascii="Arial" w:hAnsi="Arial" w:cs="Arial"/>
          <w:sz w:val="22"/>
          <w:szCs w:val="22"/>
        </w:rPr>
        <w:t>In making appointments to Type 1 positions, applicable prior experience in Type 3</w:t>
      </w:r>
      <w:r w:rsidR="003906C3">
        <w:rPr>
          <w:rFonts w:ascii="Arial" w:hAnsi="Arial" w:cs="Arial"/>
          <w:sz w:val="22"/>
          <w:szCs w:val="22"/>
        </w:rPr>
        <w:t xml:space="preserve"> </w:t>
      </w:r>
      <w:r w:rsidRPr="00BB0982">
        <w:rPr>
          <w:rFonts w:ascii="Arial" w:hAnsi="Arial" w:cs="Arial"/>
          <w:sz w:val="22"/>
          <w:szCs w:val="22"/>
        </w:rPr>
        <w:t xml:space="preserve">appointments shall be used as a </w:t>
      </w:r>
      <w:proofErr w:type="gramStart"/>
      <w:r w:rsidRPr="00BB0982">
        <w:rPr>
          <w:rFonts w:ascii="Arial" w:hAnsi="Arial" w:cs="Arial"/>
          <w:sz w:val="22"/>
          <w:szCs w:val="22"/>
        </w:rPr>
        <w:t>tie-breaker</w:t>
      </w:r>
      <w:proofErr w:type="gramEnd"/>
      <w:r w:rsidRPr="00BB0982">
        <w:rPr>
          <w:rFonts w:ascii="Arial" w:hAnsi="Arial" w:cs="Arial"/>
          <w:sz w:val="22"/>
          <w:szCs w:val="22"/>
        </w:rPr>
        <w:t xml:space="preserve"> provided that the competing candidates</w:t>
      </w:r>
      <w:r w:rsidR="003906C3">
        <w:rPr>
          <w:rFonts w:ascii="Arial" w:hAnsi="Arial" w:cs="Arial"/>
          <w:sz w:val="22"/>
          <w:szCs w:val="22"/>
        </w:rPr>
        <w:t xml:space="preserve"> </w:t>
      </w:r>
      <w:r w:rsidRPr="00BB0982">
        <w:rPr>
          <w:rFonts w:ascii="Arial" w:hAnsi="Arial" w:cs="Arial"/>
          <w:sz w:val="22"/>
          <w:szCs w:val="22"/>
        </w:rPr>
        <w:t>are equal in applicable prior experience, which must include experience in a Type 1</w:t>
      </w:r>
      <w:r w:rsidR="003906C3">
        <w:rPr>
          <w:rFonts w:ascii="Arial" w:hAnsi="Arial" w:cs="Arial"/>
          <w:sz w:val="22"/>
          <w:szCs w:val="22"/>
        </w:rPr>
        <w:t xml:space="preserve"> </w:t>
      </w:r>
      <w:r w:rsidRPr="00BB0982">
        <w:rPr>
          <w:rFonts w:ascii="Arial" w:hAnsi="Arial" w:cs="Arial"/>
          <w:sz w:val="22"/>
          <w:szCs w:val="22"/>
        </w:rPr>
        <w:t>appointment, and have the “desirable” qualifications pursuant to12.03.1(iv)(a).</w:t>
      </w:r>
      <w:r w:rsidR="003906C3">
        <w:rPr>
          <w:rFonts w:ascii="Arial" w:hAnsi="Arial" w:cs="Arial"/>
          <w:sz w:val="22"/>
          <w:szCs w:val="22"/>
        </w:rPr>
        <w:t xml:space="preserve"> </w:t>
      </w:r>
    </w:p>
    <w:p w14:paraId="0BCF289F" w14:textId="77777777" w:rsidR="003906C3" w:rsidRPr="00BB0982" w:rsidRDefault="003906C3" w:rsidP="003906C3">
      <w:pPr>
        <w:pStyle w:val="BodyText"/>
        <w:spacing w:before="7"/>
        <w:ind w:left="993" w:right="11"/>
        <w:rPr>
          <w:rFonts w:ascii="Arial" w:hAnsi="Arial" w:cs="Arial"/>
          <w:sz w:val="22"/>
          <w:szCs w:val="22"/>
        </w:rPr>
      </w:pPr>
    </w:p>
    <w:p w14:paraId="5F8E2433" w14:textId="675FB26E" w:rsidR="00BB0982" w:rsidRDefault="00BB0982" w:rsidP="003906C3">
      <w:pPr>
        <w:pStyle w:val="BodyText"/>
        <w:spacing w:before="7"/>
        <w:ind w:left="993" w:right="11"/>
        <w:rPr>
          <w:rFonts w:ascii="Arial" w:hAnsi="Arial" w:cs="Arial"/>
          <w:sz w:val="22"/>
          <w:szCs w:val="22"/>
        </w:rPr>
      </w:pPr>
      <w:r w:rsidRPr="00BB0982">
        <w:rPr>
          <w:rFonts w:ascii="Arial" w:hAnsi="Arial" w:cs="Arial"/>
          <w:sz w:val="22"/>
          <w:szCs w:val="22"/>
        </w:rPr>
        <w:t>In making appointments to Type 2 positions, applicable prior experience in Type 3</w:t>
      </w:r>
      <w:r w:rsidR="003906C3">
        <w:rPr>
          <w:rFonts w:ascii="Arial" w:hAnsi="Arial" w:cs="Arial"/>
          <w:sz w:val="22"/>
          <w:szCs w:val="22"/>
        </w:rPr>
        <w:t xml:space="preserve"> </w:t>
      </w:r>
      <w:r w:rsidRPr="00BB0982">
        <w:rPr>
          <w:rFonts w:ascii="Arial" w:hAnsi="Arial" w:cs="Arial"/>
          <w:sz w:val="22"/>
          <w:szCs w:val="22"/>
        </w:rPr>
        <w:t xml:space="preserve">positions shall be used as a </w:t>
      </w:r>
      <w:proofErr w:type="gramStart"/>
      <w:r w:rsidRPr="00BB0982">
        <w:rPr>
          <w:rFonts w:ascii="Arial" w:hAnsi="Arial" w:cs="Arial"/>
          <w:sz w:val="22"/>
          <w:szCs w:val="22"/>
        </w:rPr>
        <w:t>tie-breaker</w:t>
      </w:r>
      <w:proofErr w:type="gramEnd"/>
      <w:r w:rsidRPr="00BB0982">
        <w:rPr>
          <w:rFonts w:ascii="Arial" w:hAnsi="Arial" w:cs="Arial"/>
          <w:sz w:val="22"/>
          <w:szCs w:val="22"/>
        </w:rPr>
        <w:t xml:space="preserve"> provided that the competing candidates are</w:t>
      </w:r>
      <w:r w:rsidR="003906C3">
        <w:rPr>
          <w:rFonts w:ascii="Arial" w:hAnsi="Arial" w:cs="Arial"/>
          <w:sz w:val="22"/>
          <w:szCs w:val="22"/>
        </w:rPr>
        <w:t xml:space="preserve"> </w:t>
      </w:r>
      <w:r w:rsidRPr="00BB0982">
        <w:rPr>
          <w:rFonts w:ascii="Arial" w:hAnsi="Arial" w:cs="Arial"/>
          <w:sz w:val="22"/>
          <w:szCs w:val="22"/>
        </w:rPr>
        <w:lastRenderedPageBreak/>
        <w:t>equal in applicable prior experience and have the “desirable” qualifications pursuant</w:t>
      </w:r>
      <w:r w:rsidR="003906C3">
        <w:rPr>
          <w:rFonts w:ascii="Arial" w:hAnsi="Arial" w:cs="Arial"/>
          <w:sz w:val="22"/>
          <w:szCs w:val="22"/>
        </w:rPr>
        <w:t xml:space="preserve"> </w:t>
      </w:r>
      <w:r w:rsidRPr="00BB0982">
        <w:rPr>
          <w:rFonts w:ascii="Arial" w:hAnsi="Arial" w:cs="Arial"/>
          <w:sz w:val="22"/>
          <w:szCs w:val="22"/>
        </w:rPr>
        <w:t>to 12.03.1(iv)(a)</w:t>
      </w:r>
      <w:r w:rsidR="00CB363A">
        <w:rPr>
          <w:rFonts w:ascii="Arial" w:hAnsi="Arial" w:cs="Arial"/>
          <w:sz w:val="22"/>
          <w:szCs w:val="22"/>
        </w:rPr>
        <w:t xml:space="preserve">. </w:t>
      </w:r>
    </w:p>
    <w:p w14:paraId="3975D795" w14:textId="77777777" w:rsidR="003906C3" w:rsidRDefault="003906C3" w:rsidP="003906C3">
      <w:pPr>
        <w:pStyle w:val="BodyText"/>
        <w:spacing w:before="7"/>
        <w:ind w:left="993" w:right="11"/>
        <w:rPr>
          <w:rFonts w:ascii="Arial" w:hAnsi="Arial" w:cs="Arial"/>
          <w:sz w:val="22"/>
          <w:szCs w:val="22"/>
        </w:rPr>
      </w:pPr>
    </w:p>
    <w:p w14:paraId="06B623A2" w14:textId="0FEB40E2" w:rsidR="003906C3" w:rsidRPr="003906C3" w:rsidRDefault="003906C3" w:rsidP="003906C3">
      <w:pPr>
        <w:pStyle w:val="BodyText"/>
        <w:numPr>
          <w:ilvl w:val="0"/>
          <w:numId w:val="5"/>
        </w:numPr>
        <w:spacing w:before="7"/>
        <w:ind w:right="11"/>
        <w:rPr>
          <w:rFonts w:ascii="Arial" w:hAnsi="Arial" w:cs="Arial"/>
          <w:sz w:val="22"/>
          <w:szCs w:val="22"/>
        </w:rPr>
      </w:pPr>
      <w:r w:rsidRPr="003906C3">
        <w:rPr>
          <w:rFonts w:ascii="Arial" w:hAnsi="Arial" w:cs="Arial"/>
          <w:sz w:val="22"/>
          <w:szCs w:val="22"/>
        </w:rPr>
        <w:t xml:space="preserve"> In making appointments to Type 3 positions, applicable prior experience in Type 1, Type 2 and Type 3 positions shall be counted on a 1:1:1 ratio. It is understood that, in applying the 1:1:1 ratio (and that ratio only), each Type 1 and Type 2 applicable prior experience credit counts as one full Type 3 credit regardless of whether the experience accrued was in full or partial courses. All Type 3 applicable prior experience credit counts shall remain as they were prior to 1 September 1989. Effective 1 September 1989, for Type 3 positions, each block of 150 hours of Type 3 work, or portion thereof, in any given academic session,</w:t>
      </w:r>
      <w:r>
        <w:rPr>
          <w:rFonts w:ascii="Arial" w:hAnsi="Arial" w:cs="Arial"/>
          <w:sz w:val="22"/>
          <w:szCs w:val="22"/>
        </w:rPr>
        <w:t xml:space="preserve"> </w:t>
      </w:r>
      <w:r w:rsidRPr="003906C3">
        <w:rPr>
          <w:rFonts w:ascii="Arial" w:hAnsi="Arial" w:cs="Arial"/>
          <w:sz w:val="22"/>
          <w:szCs w:val="22"/>
        </w:rPr>
        <w:t>shall count as one full Type 3 applicable prior experience credit.</w:t>
      </w:r>
    </w:p>
    <w:p w14:paraId="308401D2" w14:textId="77777777" w:rsidR="003906C3" w:rsidRPr="003906C3" w:rsidRDefault="003906C3" w:rsidP="003906C3">
      <w:pPr>
        <w:pStyle w:val="BodyText"/>
        <w:spacing w:before="7"/>
        <w:ind w:left="284" w:right="11"/>
        <w:rPr>
          <w:rFonts w:ascii="Arial" w:hAnsi="Arial" w:cs="Arial"/>
          <w:sz w:val="22"/>
          <w:szCs w:val="22"/>
        </w:rPr>
      </w:pPr>
    </w:p>
    <w:p w14:paraId="0B40BD05" w14:textId="16DC6346" w:rsidR="003906C3" w:rsidRDefault="003906C3" w:rsidP="003906C3">
      <w:pPr>
        <w:pStyle w:val="BodyText"/>
        <w:spacing w:before="7"/>
        <w:ind w:left="993" w:right="11" w:hanging="709"/>
        <w:rPr>
          <w:rFonts w:ascii="Arial" w:hAnsi="Arial" w:cs="Arial"/>
          <w:sz w:val="22"/>
          <w:szCs w:val="22"/>
        </w:rPr>
      </w:pPr>
      <w:r w:rsidRPr="003906C3">
        <w:rPr>
          <w:rFonts w:ascii="Arial" w:hAnsi="Arial" w:cs="Arial"/>
          <w:sz w:val="22"/>
          <w:szCs w:val="22"/>
        </w:rPr>
        <w:t xml:space="preserve">(iv) </w:t>
      </w:r>
      <w:r>
        <w:rPr>
          <w:rFonts w:ascii="Arial" w:hAnsi="Arial" w:cs="Arial"/>
          <w:sz w:val="22"/>
          <w:szCs w:val="22"/>
        </w:rPr>
        <w:tab/>
      </w:r>
      <w:r w:rsidRPr="003906C3">
        <w:rPr>
          <w:rFonts w:ascii="Arial" w:hAnsi="Arial" w:cs="Arial"/>
          <w:sz w:val="22"/>
          <w:szCs w:val="22"/>
        </w:rPr>
        <w:t>Effective September 1, 1997 no employee shall accrue applicable prior</w:t>
      </w:r>
      <w:r>
        <w:rPr>
          <w:rFonts w:ascii="Arial" w:hAnsi="Arial" w:cs="Arial"/>
          <w:sz w:val="22"/>
          <w:szCs w:val="22"/>
        </w:rPr>
        <w:t xml:space="preserve"> </w:t>
      </w:r>
      <w:r w:rsidRPr="003906C3">
        <w:rPr>
          <w:rFonts w:ascii="Arial" w:hAnsi="Arial" w:cs="Arial"/>
          <w:sz w:val="22"/>
          <w:szCs w:val="22"/>
        </w:rPr>
        <w:t>experience credits of more than three Type 1 or equivalent positions in any</w:t>
      </w:r>
      <w:r>
        <w:rPr>
          <w:rFonts w:ascii="Arial" w:hAnsi="Arial" w:cs="Arial"/>
          <w:sz w:val="22"/>
          <w:szCs w:val="22"/>
        </w:rPr>
        <w:t xml:space="preserve"> </w:t>
      </w:r>
      <w:r w:rsidRPr="003906C3">
        <w:rPr>
          <w:rFonts w:ascii="Arial" w:hAnsi="Arial" w:cs="Arial"/>
          <w:sz w:val="22"/>
          <w:szCs w:val="22"/>
        </w:rPr>
        <w:t>academic year (1 September to 31 August). During the period 1 September</w:t>
      </w:r>
      <w:r>
        <w:rPr>
          <w:rFonts w:ascii="Arial" w:hAnsi="Arial" w:cs="Arial"/>
          <w:sz w:val="22"/>
          <w:szCs w:val="22"/>
        </w:rPr>
        <w:t xml:space="preserve"> </w:t>
      </w:r>
      <w:r w:rsidRPr="003906C3">
        <w:rPr>
          <w:rFonts w:ascii="Arial" w:hAnsi="Arial" w:cs="Arial"/>
          <w:sz w:val="22"/>
          <w:szCs w:val="22"/>
        </w:rPr>
        <w:t>1988 to 1 September 1997 that limit is four. Prior to 1 September 1988 there is</w:t>
      </w:r>
      <w:r>
        <w:rPr>
          <w:rFonts w:ascii="Arial" w:hAnsi="Arial" w:cs="Arial"/>
          <w:sz w:val="22"/>
          <w:szCs w:val="22"/>
        </w:rPr>
        <w:t xml:space="preserve"> </w:t>
      </w:r>
      <w:r w:rsidRPr="003906C3">
        <w:rPr>
          <w:rFonts w:ascii="Arial" w:hAnsi="Arial" w:cs="Arial"/>
          <w:sz w:val="22"/>
          <w:szCs w:val="22"/>
        </w:rPr>
        <w:t>no limit</w:t>
      </w:r>
      <w:r>
        <w:rPr>
          <w:rFonts w:ascii="Arial" w:hAnsi="Arial" w:cs="Arial"/>
          <w:sz w:val="22"/>
          <w:szCs w:val="22"/>
        </w:rPr>
        <w:t>.</w:t>
      </w:r>
    </w:p>
    <w:p w14:paraId="30858200" w14:textId="77777777" w:rsidR="003906C3" w:rsidRDefault="003906C3" w:rsidP="003906C3">
      <w:pPr>
        <w:pStyle w:val="BodyText"/>
        <w:spacing w:before="7"/>
        <w:ind w:left="993" w:right="11" w:hanging="709"/>
        <w:rPr>
          <w:rFonts w:ascii="Arial" w:hAnsi="Arial" w:cs="Arial"/>
          <w:sz w:val="22"/>
          <w:szCs w:val="22"/>
        </w:rPr>
      </w:pPr>
    </w:p>
    <w:p w14:paraId="5A504BA1" w14:textId="77777777" w:rsidR="003906C3" w:rsidRPr="00AB3D7C" w:rsidRDefault="003906C3" w:rsidP="003906C3">
      <w:pPr>
        <w:pStyle w:val="BodyText"/>
        <w:spacing w:before="7"/>
        <w:ind w:left="993" w:right="11" w:hanging="709"/>
        <w:rPr>
          <w:rFonts w:ascii="Arial" w:hAnsi="Arial" w:cs="Arial"/>
          <w:strike/>
          <w:color w:val="FF0000"/>
          <w:sz w:val="22"/>
          <w:szCs w:val="22"/>
          <w:highlight w:val="green"/>
        </w:rPr>
      </w:pPr>
      <w:r w:rsidRPr="00AB3D7C">
        <w:rPr>
          <w:rFonts w:ascii="Arial" w:hAnsi="Arial" w:cs="Arial"/>
          <w:strike/>
          <w:color w:val="FF0000"/>
          <w:sz w:val="22"/>
          <w:szCs w:val="22"/>
          <w:highlight w:val="green"/>
        </w:rPr>
        <w:t>NOTE: A possible exception will be the addition of Participation credits, depending</w:t>
      </w:r>
    </w:p>
    <w:p w14:paraId="19056355" w14:textId="55723F52" w:rsidR="003906C3" w:rsidRPr="003906C3" w:rsidRDefault="003906C3" w:rsidP="003906C3">
      <w:pPr>
        <w:pStyle w:val="BodyText"/>
        <w:spacing w:before="7"/>
        <w:ind w:left="993" w:right="11" w:hanging="709"/>
        <w:rPr>
          <w:rFonts w:ascii="Arial" w:hAnsi="Arial" w:cs="Arial"/>
          <w:sz w:val="22"/>
          <w:szCs w:val="22"/>
        </w:rPr>
      </w:pPr>
      <w:r w:rsidRPr="00AB3D7C">
        <w:rPr>
          <w:rFonts w:ascii="Arial" w:hAnsi="Arial" w:cs="Arial"/>
          <w:strike/>
          <w:color w:val="FF0000"/>
          <w:sz w:val="22"/>
          <w:szCs w:val="22"/>
          <w:highlight w:val="green"/>
        </w:rPr>
        <w:t>upon the agreement of the parties</w:t>
      </w:r>
    </w:p>
    <w:p w14:paraId="4EC66C16" w14:textId="77777777" w:rsidR="00BB0982" w:rsidRPr="00A50033" w:rsidRDefault="00BB0982" w:rsidP="003906C3">
      <w:pPr>
        <w:pStyle w:val="Heading1"/>
        <w:ind w:left="284" w:right="11"/>
        <w:rPr>
          <w:rFonts w:ascii="Arial" w:hAnsi="Arial" w:cs="Arial"/>
          <w:b w:val="0"/>
          <w:bCs w:val="0"/>
          <w:color w:val="FF0000"/>
          <w:sz w:val="22"/>
          <w:szCs w:val="22"/>
        </w:rPr>
      </w:pPr>
    </w:p>
    <w:p w14:paraId="342D2327" w14:textId="77777777" w:rsidR="008745E9" w:rsidRDefault="008745E9" w:rsidP="008745E9">
      <w:pPr>
        <w:pStyle w:val="Heading1"/>
        <w:ind w:left="1134" w:right="11"/>
        <w:rPr>
          <w:rFonts w:ascii="Arial" w:hAnsi="Arial" w:cs="Arial"/>
          <w:b w:val="0"/>
          <w:bCs w:val="0"/>
          <w:color w:val="FF0000"/>
          <w:sz w:val="22"/>
          <w:szCs w:val="22"/>
        </w:rPr>
      </w:pPr>
    </w:p>
    <w:p w14:paraId="68AF36D8" w14:textId="684F4FB8" w:rsidR="006167F5" w:rsidRPr="00E64311" w:rsidRDefault="00E64311">
      <w:pPr>
        <w:rPr>
          <w:rFonts w:ascii="Arial" w:hAnsi="Arial" w:cs="Arial"/>
          <w:i/>
          <w:iCs/>
          <w:lang w:val="en-US"/>
        </w:rPr>
      </w:pPr>
      <w:r w:rsidRPr="00AB3D7C">
        <w:rPr>
          <w:rFonts w:ascii="Arial" w:hAnsi="Arial" w:cs="Arial"/>
          <w:i/>
          <w:iCs/>
          <w:highlight w:val="green"/>
          <w:lang w:val="en-US"/>
        </w:rPr>
        <w:t xml:space="preserve">Further to the agree-to language above, the </w:t>
      </w:r>
      <w:r w:rsidR="004F31E6" w:rsidRPr="00AB3D7C">
        <w:rPr>
          <w:rFonts w:ascii="Arial" w:hAnsi="Arial" w:cs="Arial"/>
          <w:i/>
          <w:iCs/>
          <w:highlight w:val="green"/>
          <w:lang w:val="en-US"/>
        </w:rPr>
        <w:t>U</w:t>
      </w:r>
      <w:r w:rsidRPr="00AB3D7C">
        <w:rPr>
          <w:rFonts w:ascii="Arial" w:hAnsi="Arial" w:cs="Arial"/>
          <w:i/>
          <w:iCs/>
          <w:highlight w:val="green"/>
          <w:lang w:val="en-US"/>
        </w:rPr>
        <w:t xml:space="preserve">nion will </w:t>
      </w:r>
      <w:r w:rsidR="004F31E6" w:rsidRPr="00AB3D7C">
        <w:rPr>
          <w:rFonts w:ascii="Arial" w:hAnsi="Arial" w:cs="Arial"/>
          <w:i/>
          <w:iCs/>
          <w:highlight w:val="green"/>
          <w:lang w:val="en-US"/>
        </w:rPr>
        <w:t>withdraw its Policy Grievance with respect to this matter, dated February 3, 2023.</w:t>
      </w:r>
      <w:r w:rsidR="004F31E6">
        <w:rPr>
          <w:rFonts w:ascii="Arial" w:hAnsi="Arial" w:cs="Arial"/>
          <w:i/>
          <w:iCs/>
          <w:lang w:val="en-US"/>
        </w:rPr>
        <w:t xml:space="preserve"> </w:t>
      </w:r>
    </w:p>
    <w:sectPr w:rsidR="006167F5" w:rsidRPr="00E64311">
      <w:head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ylie Gordon" w:date="2024-01-16T15:01:00Z" w:initials="KG">
    <w:p w14:paraId="36654758" w14:textId="77777777" w:rsidR="00EF085E" w:rsidRDefault="00543F52" w:rsidP="00EF085E">
      <w:pPr>
        <w:pStyle w:val="CommentText"/>
      </w:pPr>
      <w:r>
        <w:rPr>
          <w:rStyle w:val="CommentReference"/>
        </w:rPr>
        <w:annotationRef/>
      </w:r>
      <w:r w:rsidR="00EF085E">
        <w:t xml:space="preserve">Employer will develop and provide a new Appendix "XX".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547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2739A2" w16cex:dateUtc="2024-01-16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54758" w16cid:durableId="652739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FC30" w14:textId="77777777" w:rsidR="00BE1558" w:rsidRDefault="00BE1558" w:rsidP="00BE1558">
      <w:pPr>
        <w:spacing w:after="0" w:line="240" w:lineRule="auto"/>
      </w:pPr>
      <w:r>
        <w:separator/>
      </w:r>
    </w:p>
  </w:endnote>
  <w:endnote w:type="continuationSeparator" w:id="0">
    <w:p w14:paraId="097B81E4" w14:textId="77777777" w:rsidR="00BE1558" w:rsidRDefault="00BE1558" w:rsidP="00BE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E158" w14:textId="77777777" w:rsidR="00BE1558" w:rsidRDefault="00BE1558" w:rsidP="00BE1558">
      <w:pPr>
        <w:spacing w:after="0" w:line="240" w:lineRule="auto"/>
      </w:pPr>
      <w:r>
        <w:separator/>
      </w:r>
    </w:p>
  </w:footnote>
  <w:footnote w:type="continuationSeparator" w:id="0">
    <w:p w14:paraId="7B074F0A" w14:textId="77777777" w:rsidR="00BE1558" w:rsidRDefault="00BE1558" w:rsidP="00BE1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B116" w14:textId="0429485B" w:rsidR="00BE1558" w:rsidRDefault="00AB3D7C">
    <w:pPr>
      <w:pStyle w:val="Header"/>
    </w:pPr>
    <w:r>
      <w:t>February 15</w:t>
    </w:r>
    <w:r w:rsidR="00BE1558">
      <w:t xml:space="preserve">, 2024 </w:t>
    </w:r>
  </w:p>
  <w:p w14:paraId="0AA3DE9E" w14:textId="3EF56078" w:rsidR="00BE1558" w:rsidRDefault="00BE1558">
    <w:pPr>
      <w:pStyle w:val="Header"/>
    </w:pPr>
    <w:r>
      <w:t xml:space="preserve">Employer Proposal without prejudice </w:t>
    </w:r>
  </w:p>
  <w:p w14:paraId="16D80674" w14:textId="25C6E98E" w:rsidR="00F47AE5" w:rsidRDefault="00F47AE5">
    <w:pPr>
      <w:pStyle w:val="Header"/>
    </w:pPr>
    <w:r>
      <w:t xml:space="preserve">Unit 2 – Article 15.10, Article 12.07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3C3"/>
    <w:multiLevelType w:val="hybridMultilevel"/>
    <w:tmpl w:val="B59CA460"/>
    <w:lvl w:ilvl="0" w:tplc="C18EF37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9C226BDA">
      <w:start w:val="1"/>
      <w:numFmt w:val="lowerRoman"/>
      <w:lvlText w:val="%3."/>
      <w:lvlJc w:val="right"/>
      <w:pPr>
        <w:ind w:left="2934" w:hanging="180"/>
      </w:pPr>
      <w:rPr>
        <w:b/>
        <w:bCs/>
      </w:r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 w15:restartNumberingAfterBreak="0">
    <w:nsid w:val="118125F4"/>
    <w:multiLevelType w:val="hybridMultilevel"/>
    <w:tmpl w:val="57FE3F0C"/>
    <w:lvl w:ilvl="0" w:tplc="2CE228EE">
      <w:numFmt w:val="bullet"/>
      <w:lvlText w:val="•"/>
      <w:lvlJc w:val="left"/>
      <w:pPr>
        <w:ind w:left="1672" w:hanging="243"/>
      </w:pPr>
      <w:rPr>
        <w:rFonts w:ascii="Times New Roman" w:eastAsia="Times New Roman" w:hAnsi="Times New Roman" w:cs="Times New Roman" w:hint="default"/>
        <w:spacing w:val="-2"/>
        <w:w w:val="100"/>
        <w:sz w:val="18"/>
        <w:szCs w:val="18"/>
      </w:rPr>
    </w:lvl>
    <w:lvl w:ilvl="1" w:tplc="9912F06E">
      <w:numFmt w:val="bullet"/>
      <w:lvlText w:val="•"/>
      <w:lvlJc w:val="left"/>
      <w:pPr>
        <w:ind w:left="2392" w:hanging="243"/>
      </w:pPr>
      <w:rPr>
        <w:rFonts w:hint="default"/>
      </w:rPr>
    </w:lvl>
    <w:lvl w:ilvl="2" w:tplc="6486F560">
      <w:numFmt w:val="bullet"/>
      <w:lvlText w:val="•"/>
      <w:lvlJc w:val="left"/>
      <w:pPr>
        <w:ind w:left="3104" w:hanging="243"/>
      </w:pPr>
      <w:rPr>
        <w:rFonts w:hint="default"/>
      </w:rPr>
    </w:lvl>
    <w:lvl w:ilvl="3" w:tplc="04F8E934">
      <w:numFmt w:val="bullet"/>
      <w:lvlText w:val="•"/>
      <w:lvlJc w:val="left"/>
      <w:pPr>
        <w:ind w:left="3816" w:hanging="243"/>
      </w:pPr>
      <w:rPr>
        <w:rFonts w:hint="default"/>
      </w:rPr>
    </w:lvl>
    <w:lvl w:ilvl="4" w:tplc="06A67CF4">
      <w:numFmt w:val="bullet"/>
      <w:lvlText w:val="•"/>
      <w:lvlJc w:val="left"/>
      <w:pPr>
        <w:ind w:left="4528" w:hanging="243"/>
      </w:pPr>
      <w:rPr>
        <w:rFonts w:hint="default"/>
      </w:rPr>
    </w:lvl>
    <w:lvl w:ilvl="5" w:tplc="FC4EF2D4">
      <w:numFmt w:val="bullet"/>
      <w:lvlText w:val="•"/>
      <w:lvlJc w:val="left"/>
      <w:pPr>
        <w:ind w:left="5240" w:hanging="243"/>
      </w:pPr>
      <w:rPr>
        <w:rFonts w:hint="default"/>
      </w:rPr>
    </w:lvl>
    <w:lvl w:ilvl="6" w:tplc="76704CF8">
      <w:numFmt w:val="bullet"/>
      <w:lvlText w:val="•"/>
      <w:lvlJc w:val="left"/>
      <w:pPr>
        <w:ind w:left="5952" w:hanging="243"/>
      </w:pPr>
      <w:rPr>
        <w:rFonts w:hint="default"/>
      </w:rPr>
    </w:lvl>
    <w:lvl w:ilvl="7" w:tplc="3D7413F2">
      <w:numFmt w:val="bullet"/>
      <w:lvlText w:val="•"/>
      <w:lvlJc w:val="left"/>
      <w:pPr>
        <w:ind w:left="6664" w:hanging="243"/>
      </w:pPr>
      <w:rPr>
        <w:rFonts w:hint="default"/>
      </w:rPr>
    </w:lvl>
    <w:lvl w:ilvl="8" w:tplc="91FE5CD4">
      <w:numFmt w:val="bullet"/>
      <w:lvlText w:val="•"/>
      <w:lvlJc w:val="left"/>
      <w:pPr>
        <w:ind w:left="7376" w:hanging="243"/>
      </w:pPr>
      <w:rPr>
        <w:rFonts w:hint="default"/>
      </w:rPr>
    </w:lvl>
  </w:abstractNum>
  <w:abstractNum w:abstractNumId="2" w15:restartNumberingAfterBreak="0">
    <w:nsid w:val="315F4FBF"/>
    <w:multiLevelType w:val="hybridMultilevel"/>
    <w:tmpl w:val="E86C280C"/>
    <w:lvl w:ilvl="0" w:tplc="ADB0A720">
      <w:start w:val="1"/>
      <w:numFmt w:val="lowerRoman"/>
      <w:lvlText w:val="(%1)"/>
      <w:lvlJc w:val="left"/>
      <w:pPr>
        <w:ind w:left="1004" w:hanging="7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54335CDF"/>
    <w:multiLevelType w:val="multilevel"/>
    <w:tmpl w:val="E7987916"/>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spacing w:val="-1"/>
        <w:w w:val="100"/>
        <w:sz w:val="22"/>
        <w:szCs w:val="22"/>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4" w15:restartNumberingAfterBreak="0">
    <w:nsid w:val="6D0B040D"/>
    <w:multiLevelType w:val="hybridMultilevel"/>
    <w:tmpl w:val="083E7296"/>
    <w:lvl w:ilvl="0" w:tplc="18A03222">
      <w:start w:val="3"/>
      <w:numFmt w:val="lowerRoman"/>
      <w:lvlText w:val="(%1)"/>
      <w:lvlJc w:val="left"/>
      <w:pPr>
        <w:ind w:left="100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70154624">
    <w:abstractNumId w:val="1"/>
  </w:num>
  <w:num w:numId="2" w16cid:durableId="1508058480">
    <w:abstractNumId w:val="3"/>
  </w:num>
  <w:num w:numId="3" w16cid:durableId="1502622408">
    <w:abstractNumId w:val="0"/>
  </w:num>
  <w:num w:numId="4" w16cid:durableId="343095641">
    <w:abstractNumId w:val="2"/>
  </w:num>
  <w:num w:numId="5" w16cid:durableId="17302287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lie Gordon">
    <w15:presenceInfo w15:providerId="AD" w15:userId="S::kaylieg@yorku.ca::ff51259b-262b-4e72-bc7b-568614300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942191-8DF4-47F0-B1BB-EB7DC312B766}"/>
    <w:docVar w:name="dgnword-eventsink" w:val="2109321095248"/>
    <w:docVar w:name="dgnword-lastRevisionsView" w:val="0"/>
  </w:docVars>
  <w:rsids>
    <w:rsidRoot w:val="006167F5"/>
    <w:rsid w:val="00090FF1"/>
    <w:rsid w:val="000C0DB8"/>
    <w:rsid w:val="000C1EE3"/>
    <w:rsid w:val="000C603C"/>
    <w:rsid w:val="000F36DC"/>
    <w:rsid w:val="000F76AA"/>
    <w:rsid w:val="001218D0"/>
    <w:rsid w:val="00122AA3"/>
    <w:rsid w:val="001264FD"/>
    <w:rsid w:val="00144363"/>
    <w:rsid w:val="00146EB7"/>
    <w:rsid w:val="001555BF"/>
    <w:rsid w:val="00187CE8"/>
    <w:rsid w:val="001E08E9"/>
    <w:rsid w:val="00232A37"/>
    <w:rsid w:val="00244E84"/>
    <w:rsid w:val="0026776E"/>
    <w:rsid w:val="002A18BF"/>
    <w:rsid w:val="002E0EFE"/>
    <w:rsid w:val="003010BA"/>
    <w:rsid w:val="00326DA4"/>
    <w:rsid w:val="003906C3"/>
    <w:rsid w:val="003A3BD9"/>
    <w:rsid w:val="003C7BF4"/>
    <w:rsid w:val="003E1780"/>
    <w:rsid w:val="003E58E7"/>
    <w:rsid w:val="00484CC4"/>
    <w:rsid w:val="004F05DE"/>
    <w:rsid w:val="004F31E6"/>
    <w:rsid w:val="00504B65"/>
    <w:rsid w:val="0053453F"/>
    <w:rsid w:val="00543F52"/>
    <w:rsid w:val="00583B45"/>
    <w:rsid w:val="00592475"/>
    <w:rsid w:val="005F7E13"/>
    <w:rsid w:val="00604AD9"/>
    <w:rsid w:val="006167F5"/>
    <w:rsid w:val="00633172"/>
    <w:rsid w:val="006365D0"/>
    <w:rsid w:val="00665218"/>
    <w:rsid w:val="00675C3D"/>
    <w:rsid w:val="006840DB"/>
    <w:rsid w:val="006A45FB"/>
    <w:rsid w:val="00715B0E"/>
    <w:rsid w:val="007A7271"/>
    <w:rsid w:val="00811504"/>
    <w:rsid w:val="00812C4F"/>
    <w:rsid w:val="00841DC5"/>
    <w:rsid w:val="00842B73"/>
    <w:rsid w:val="008745E9"/>
    <w:rsid w:val="008A6224"/>
    <w:rsid w:val="008E6D44"/>
    <w:rsid w:val="008F4D4C"/>
    <w:rsid w:val="00961F79"/>
    <w:rsid w:val="00972472"/>
    <w:rsid w:val="00997C82"/>
    <w:rsid w:val="00A50033"/>
    <w:rsid w:val="00AB3D7C"/>
    <w:rsid w:val="00AC044B"/>
    <w:rsid w:val="00AE3333"/>
    <w:rsid w:val="00B11A1A"/>
    <w:rsid w:val="00B2046C"/>
    <w:rsid w:val="00B923B3"/>
    <w:rsid w:val="00BB0982"/>
    <w:rsid w:val="00BC557A"/>
    <w:rsid w:val="00BE1558"/>
    <w:rsid w:val="00C0456D"/>
    <w:rsid w:val="00CB363A"/>
    <w:rsid w:val="00CD4637"/>
    <w:rsid w:val="00CE4F92"/>
    <w:rsid w:val="00CE605B"/>
    <w:rsid w:val="00D15FEA"/>
    <w:rsid w:val="00D361B6"/>
    <w:rsid w:val="00D901B3"/>
    <w:rsid w:val="00DB05A5"/>
    <w:rsid w:val="00DE25B4"/>
    <w:rsid w:val="00DF7E44"/>
    <w:rsid w:val="00E24035"/>
    <w:rsid w:val="00E312A1"/>
    <w:rsid w:val="00E64311"/>
    <w:rsid w:val="00E84564"/>
    <w:rsid w:val="00E91207"/>
    <w:rsid w:val="00EA52E8"/>
    <w:rsid w:val="00EC1190"/>
    <w:rsid w:val="00EC2984"/>
    <w:rsid w:val="00EE77F8"/>
    <w:rsid w:val="00EF085E"/>
    <w:rsid w:val="00F47AE5"/>
    <w:rsid w:val="00F644EC"/>
    <w:rsid w:val="00F93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6EA3"/>
  <w15:chartTrackingRefBased/>
  <w15:docId w15:val="{93244A56-E480-418E-A8CF-E805DC76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7F5"/>
    <w:pPr>
      <w:widowControl w:val="0"/>
      <w:autoSpaceDE w:val="0"/>
      <w:autoSpaceDN w:val="0"/>
      <w:spacing w:after="0" w:line="240" w:lineRule="auto"/>
      <w:ind w:left="2900"/>
      <w:outlineLvl w:val="0"/>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7F5"/>
    <w:rPr>
      <w:rFonts w:ascii="Times New Roman" w:eastAsia="Times New Roman" w:hAnsi="Times New Roman" w:cs="Times New Roman"/>
      <w:b/>
      <w:bCs/>
      <w:sz w:val="18"/>
      <w:szCs w:val="18"/>
      <w:lang w:val="en-US"/>
    </w:rPr>
  </w:style>
  <w:style w:type="paragraph" w:styleId="BodyText">
    <w:name w:val="Body Text"/>
    <w:basedOn w:val="Normal"/>
    <w:link w:val="BodyTextChar"/>
    <w:uiPriority w:val="1"/>
    <w:qFormat/>
    <w:rsid w:val="006167F5"/>
    <w:pPr>
      <w:widowControl w:val="0"/>
      <w:autoSpaceDE w:val="0"/>
      <w:autoSpaceDN w:val="0"/>
      <w:spacing w:after="0" w:line="240" w:lineRule="auto"/>
      <w:ind w:left="1672"/>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6167F5"/>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6167F5"/>
    <w:pPr>
      <w:widowControl w:val="0"/>
      <w:autoSpaceDE w:val="0"/>
      <w:autoSpaceDN w:val="0"/>
      <w:spacing w:after="0" w:line="240" w:lineRule="auto"/>
      <w:ind w:left="1672"/>
      <w:jc w:val="both"/>
    </w:pPr>
    <w:rPr>
      <w:rFonts w:ascii="Times New Roman" w:eastAsia="Times New Roman" w:hAnsi="Times New Roman" w:cs="Times New Roman"/>
      <w:lang w:val="en-US"/>
    </w:rPr>
  </w:style>
  <w:style w:type="paragraph" w:styleId="Revision">
    <w:name w:val="Revision"/>
    <w:hidden/>
    <w:uiPriority w:val="99"/>
    <w:semiHidden/>
    <w:rsid w:val="00D15FEA"/>
    <w:pPr>
      <w:spacing w:after="0" w:line="240" w:lineRule="auto"/>
    </w:pPr>
  </w:style>
  <w:style w:type="character" w:styleId="CommentReference">
    <w:name w:val="annotation reference"/>
    <w:basedOn w:val="DefaultParagraphFont"/>
    <w:uiPriority w:val="99"/>
    <w:semiHidden/>
    <w:unhideWhenUsed/>
    <w:rsid w:val="00842B73"/>
    <w:rPr>
      <w:sz w:val="16"/>
      <w:szCs w:val="16"/>
    </w:rPr>
  </w:style>
  <w:style w:type="paragraph" w:styleId="CommentText">
    <w:name w:val="annotation text"/>
    <w:basedOn w:val="Normal"/>
    <w:link w:val="CommentTextChar"/>
    <w:uiPriority w:val="99"/>
    <w:unhideWhenUsed/>
    <w:rsid w:val="00842B73"/>
    <w:pPr>
      <w:spacing w:line="240" w:lineRule="auto"/>
    </w:pPr>
    <w:rPr>
      <w:sz w:val="20"/>
      <w:szCs w:val="20"/>
    </w:rPr>
  </w:style>
  <w:style w:type="character" w:customStyle="1" w:styleId="CommentTextChar">
    <w:name w:val="Comment Text Char"/>
    <w:basedOn w:val="DefaultParagraphFont"/>
    <w:link w:val="CommentText"/>
    <w:uiPriority w:val="99"/>
    <w:rsid w:val="00842B73"/>
    <w:rPr>
      <w:sz w:val="20"/>
      <w:szCs w:val="20"/>
    </w:rPr>
  </w:style>
  <w:style w:type="paragraph" w:styleId="CommentSubject">
    <w:name w:val="annotation subject"/>
    <w:basedOn w:val="CommentText"/>
    <w:next w:val="CommentText"/>
    <w:link w:val="CommentSubjectChar"/>
    <w:uiPriority w:val="99"/>
    <w:semiHidden/>
    <w:unhideWhenUsed/>
    <w:rsid w:val="00842B73"/>
    <w:rPr>
      <w:b/>
      <w:bCs/>
    </w:rPr>
  </w:style>
  <w:style w:type="character" w:customStyle="1" w:styleId="CommentSubjectChar">
    <w:name w:val="Comment Subject Char"/>
    <w:basedOn w:val="CommentTextChar"/>
    <w:link w:val="CommentSubject"/>
    <w:uiPriority w:val="99"/>
    <w:semiHidden/>
    <w:rsid w:val="00842B73"/>
    <w:rPr>
      <w:b/>
      <w:bCs/>
      <w:sz w:val="20"/>
      <w:szCs w:val="20"/>
    </w:rPr>
  </w:style>
  <w:style w:type="paragraph" w:styleId="Header">
    <w:name w:val="header"/>
    <w:basedOn w:val="Normal"/>
    <w:link w:val="HeaderChar"/>
    <w:uiPriority w:val="99"/>
    <w:unhideWhenUsed/>
    <w:rsid w:val="00BE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58"/>
  </w:style>
  <w:style w:type="paragraph" w:styleId="Footer">
    <w:name w:val="footer"/>
    <w:basedOn w:val="Normal"/>
    <w:link w:val="FooterChar"/>
    <w:uiPriority w:val="99"/>
    <w:unhideWhenUsed/>
    <w:rsid w:val="00BE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3BA6D-E151-4E8A-B213-A941C37DAB1A}">
  <ds:schemaRefs>
    <ds:schemaRef ds:uri="http://schemas.microsoft.com/office/2006/metadata/properties"/>
    <ds:schemaRef ds:uri="http://schemas.microsoft.com/office/infopath/2007/PartnerControls"/>
    <ds:schemaRef ds:uri="416dce9d-ff33-47ef-8d2e-bd2eeda5f309"/>
  </ds:schemaRefs>
</ds:datastoreItem>
</file>

<file path=customXml/itemProps2.xml><?xml version="1.0" encoding="utf-8"?>
<ds:datastoreItem xmlns:ds="http://schemas.openxmlformats.org/officeDocument/2006/customXml" ds:itemID="{A0F93AE9-0735-483D-9023-5A5CD0D8F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3B32C-AF3E-4CC5-B843-80FECD191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 Miller</dc:creator>
  <cp:keywords/>
  <dc:description/>
  <cp:lastModifiedBy>Kaylie Gordon</cp:lastModifiedBy>
  <cp:revision>4</cp:revision>
  <dcterms:created xsi:type="dcterms:W3CDTF">2024-02-15T21:41:00Z</dcterms:created>
  <dcterms:modified xsi:type="dcterms:W3CDTF">2024-02-15T22:10:00Z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0x010100F81DA59603445E4CB4BE76B68490B11D</vt:lpwstr>
  </property>
</Properties>
</file>