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15D7" w14:textId="02E14FF2" w:rsidR="00E04DAA" w:rsidRPr="005916E3" w:rsidRDefault="00E04DAA" w:rsidP="008F1CFC">
      <w:pPr>
        <w:spacing w:before="1" w:after="240"/>
        <w:ind w:right="146"/>
        <w:rPr>
          <w:rFonts w:eastAsia="Calibri" w:cstheme="minorHAnsi"/>
          <w:color w:val="000000" w:themeColor="text1"/>
        </w:rPr>
      </w:pPr>
      <w:r w:rsidRPr="005916E3">
        <w:rPr>
          <w:rFonts w:eastAsia="Calibri" w:cstheme="minorHAnsi"/>
          <w:color w:val="000000" w:themeColor="text1"/>
        </w:rPr>
        <w:t xml:space="preserve">The following proposal </w:t>
      </w:r>
      <w:r>
        <w:rPr>
          <w:rFonts w:eastAsia="Calibri" w:cstheme="minorHAnsi"/>
          <w:color w:val="000000" w:themeColor="text1"/>
        </w:rPr>
        <w:t xml:space="preserve">at Article </w:t>
      </w:r>
      <w:r w:rsidR="006317CB">
        <w:rPr>
          <w:rFonts w:eastAsia="Calibri" w:cstheme="minorHAnsi"/>
          <w:color w:val="000000" w:themeColor="text1"/>
        </w:rPr>
        <w:t>1</w:t>
      </w:r>
      <w:r>
        <w:rPr>
          <w:rFonts w:eastAsia="Calibri" w:cstheme="minorHAnsi"/>
          <w:color w:val="000000" w:themeColor="text1"/>
        </w:rPr>
        <w:t xml:space="preserve"> is </w:t>
      </w:r>
      <w:r w:rsidRPr="005916E3">
        <w:rPr>
          <w:rFonts w:eastAsia="Calibri" w:cstheme="minorHAnsi"/>
          <w:color w:val="000000" w:themeColor="text1"/>
        </w:rPr>
        <w:t>applicable to</w:t>
      </w:r>
      <w:r>
        <w:rPr>
          <w:rFonts w:eastAsia="Calibri" w:cstheme="minorHAnsi"/>
          <w:color w:val="000000" w:themeColor="text1"/>
        </w:rPr>
        <w:t xml:space="preserve"> the</w:t>
      </w:r>
      <w:r w:rsidRPr="005916E3">
        <w:rPr>
          <w:rFonts w:eastAsia="Calibri" w:cstheme="minorHAnsi"/>
          <w:color w:val="000000" w:themeColor="text1"/>
        </w:rPr>
        <w:t xml:space="preserve"> Uni</w:t>
      </w:r>
      <w:r>
        <w:rPr>
          <w:rFonts w:eastAsia="Calibri" w:cstheme="minorHAnsi"/>
          <w:color w:val="000000" w:themeColor="text1"/>
        </w:rPr>
        <w:t>t</w:t>
      </w:r>
      <w:r w:rsidR="00281B37">
        <w:rPr>
          <w:rFonts w:eastAsia="Calibri" w:cstheme="minorHAnsi"/>
          <w:color w:val="000000" w:themeColor="text1"/>
        </w:rPr>
        <w:t xml:space="preserve">s 1, 2 &amp; </w:t>
      </w:r>
      <w:r>
        <w:rPr>
          <w:rFonts w:eastAsia="Calibri" w:cstheme="minorHAnsi"/>
          <w:color w:val="000000" w:themeColor="text1"/>
        </w:rPr>
        <w:t xml:space="preserve">2 </w:t>
      </w:r>
      <w:r w:rsidRPr="005916E3">
        <w:rPr>
          <w:rFonts w:eastAsia="Calibri" w:cstheme="minorHAnsi"/>
          <w:color w:val="000000" w:themeColor="text1"/>
        </w:rPr>
        <w:t>collective agreement</w:t>
      </w:r>
      <w:r w:rsidR="006317CB">
        <w:rPr>
          <w:rFonts w:eastAsia="Calibri" w:cstheme="minorHAnsi"/>
          <w:color w:val="000000" w:themeColor="text1"/>
        </w:rPr>
        <w:t>s</w:t>
      </w:r>
      <w:r w:rsidRPr="005916E3">
        <w:rPr>
          <w:rFonts w:eastAsia="Calibri" w:cstheme="minorHAnsi"/>
          <w:color w:val="000000" w:themeColor="text1"/>
        </w:rPr>
        <w:t xml:space="preserve"> and will form part of the Employer’s Schedule “C” which states: </w:t>
      </w:r>
    </w:p>
    <w:p w14:paraId="38CFB112" w14:textId="77777777" w:rsidR="00E04DAA" w:rsidRPr="005916E3" w:rsidRDefault="00E04DAA" w:rsidP="00E04DAA">
      <w:pPr>
        <w:jc w:val="center"/>
        <w:rPr>
          <w:rFonts w:eastAsia="Calibri" w:cstheme="minorHAnsi"/>
          <w:color w:val="000000" w:themeColor="text1"/>
        </w:rPr>
      </w:pPr>
      <w:r w:rsidRPr="005916E3">
        <w:rPr>
          <w:rFonts w:eastAsia="Calibri" w:cstheme="minorHAnsi"/>
          <w:b/>
          <w:bCs/>
          <w:color w:val="000000" w:themeColor="text1"/>
        </w:rPr>
        <w:t>Schedule “C” to Memorandum of Settlement for A Renewal Collective Agreement</w:t>
      </w:r>
    </w:p>
    <w:p w14:paraId="12C8E2D2" w14:textId="77777777" w:rsidR="00E04DAA" w:rsidRPr="005916E3" w:rsidRDefault="00E04DAA" w:rsidP="00E04DAA">
      <w:pPr>
        <w:jc w:val="center"/>
        <w:rPr>
          <w:rFonts w:eastAsia="Calibri" w:cstheme="minorHAnsi"/>
          <w:color w:val="D13438"/>
        </w:rPr>
      </w:pPr>
      <w:r w:rsidRPr="005916E3">
        <w:rPr>
          <w:rFonts w:eastAsia="Calibri" w:cstheme="minorHAnsi"/>
          <w:b/>
          <w:bCs/>
          <w:color w:val="000000" w:themeColor="text1"/>
        </w:rPr>
        <w:t xml:space="preserve">Other Proposals </w:t>
      </w:r>
    </w:p>
    <w:p w14:paraId="308E5DC3" w14:textId="5933C987" w:rsidR="00EC4513" w:rsidRDefault="00E04DAA">
      <w:pPr>
        <w:rPr>
          <w:rFonts w:eastAsia="Calibri" w:cstheme="minorHAnsi"/>
        </w:rPr>
      </w:pPr>
      <w:r w:rsidRPr="005916E3">
        <w:rPr>
          <w:rFonts w:eastAsia="Calibri" w:cstheme="minorHAnsi"/>
        </w:rPr>
        <w:t xml:space="preserve">Agreement to all proposals in this Comprehensive Framework, including Schedules “A” and “B”, is subject to agreement to all items that </w:t>
      </w:r>
      <w:r w:rsidRPr="005916E3">
        <w:rPr>
          <w:rFonts w:eastAsia="Calibri" w:cstheme="minorHAnsi"/>
          <w:b/>
          <w:bCs/>
        </w:rPr>
        <w:t>will be</w:t>
      </w:r>
      <w:r w:rsidRPr="005916E3">
        <w:rPr>
          <w:rFonts w:eastAsia="Calibri" w:cstheme="minorHAnsi"/>
        </w:rPr>
        <w:t xml:space="preserve"> contained in Schedule “C”.</w:t>
      </w:r>
    </w:p>
    <w:p w14:paraId="48038357" w14:textId="77777777" w:rsidR="008F1CFC" w:rsidRDefault="008F1CFC" w:rsidP="008F1CFC">
      <w:pPr>
        <w:pStyle w:val="BodyText"/>
        <w:spacing w:before="7"/>
        <w:ind w:left="0" w:right="288"/>
        <w:jc w:val="both"/>
        <w:rPr>
          <w:rFonts w:ascii="Arial" w:hAnsi="Arial" w:cs="Arial"/>
          <w:sz w:val="22"/>
          <w:szCs w:val="22"/>
        </w:rPr>
      </w:pPr>
    </w:p>
    <w:p w14:paraId="5421318D" w14:textId="77777777" w:rsidR="00281B37" w:rsidRDefault="00281B37" w:rsidP="008F1CFC">
      <w:pPr>
        <w:pStyle w:val="BodyText"/>
        <w:spacing w:before="7"/>
        <w:ind w:left="0" w:right="288"/>
        <w:jc w:val="both"/>
        <w:rPr>
          <w:rFonts w:ascii="Arial" w:hAnsi="Arial" w:cs="Arial"/>
          <w:sz w:val="22"/>
          <w:szCs w:val="22"/>
        </w:rPr>
      </w:pPr>
    </w:p>
    <w:p w14:paraId="37B64782" w14:textId="5398E6C7" w:rsidR="00281B37" w:rsidRPr="00281B37" w:rsidRDefault="006317CB" w:rsidP="00281B37">
      <w:pPr>
        <w:pStyle w:val="BodyText"/>
        <w:ind w:left="851" w:hanging="851"/>
        <w:rPr>
          <w:rFonts w:ascii="Arial" w:hAnsi="Arial" w:cs="Arial"/>
          <w:b/>
          <w:bCs/>
          <w:color w:val="4472C4" w:themeColor="accent1"/>
          <w:w w:val="105"/>
          <w:sz w:val="22"/>
          <w:szCs w:val="22"/>
        </w:rPr>
      </w:pPr>
      <w:bookmarkStart w:id="0" w:name="_Hlk116550348"/>
      <w:r w:rsidRPr="00281B37">
        <w:rPr>
          <w:rFonts w:ascii="Arial" w:hAnsi="Arial" w:cs="Arial"/>
          <w:b/>
          <w:bCs/>
          <w:color w:val="4472C4" w:themeColor="accent1"/>
          <w:w w:val="105"/>
          <w:sz w:val="22"/>
          <w:szCs w:val="22"/>
        </w:rPr>
        <w:t xml:space="preserve">UNIT 1 </w:t>
      </w:r>
    </w:p>
    <w:p w14:paraId="3B57797B" w14:textId="77777777" w:rsidR="00281B37" w:rsidRDefault="00281B37" w:rsidP="00281B37">
      <w:pPr>
        <w:pStyle w:val="BodyText"/>
        <w:ind w:left="851" w:hanging="851"/>
        <w:rPr>
          <w:rFonts w:ascii="Arial" w:hAnsi="Arial" w:cs="Arial"/>
          <w:b/>
          <w:bCs/>
          <w:w w:val="105"/>
          <w:sz w:val="22"/>
          <w:szCs w:val="22"/>
        </w:rPr>
      </w:pPr>
    </w:p>
    <w:p w14:paraId="6C73F04A" w14:textId="5D419321" w:rsidR="00281B37" w:rsidRPr="00281B37" w:rsidRDefault="00281B37" w:rsidP="00281B37">
      <w:pPr>
        <w:pStyle w:val="BodyText"/>
        <w:ind w:left="851" w:hanging="851"/>
        <w:rPr>
          <w:rFonts w:ascii="Arial" w:hAnsi="Arial" w:cs="Arial"/>
          <w:b/>
          <w:bCs/>
          <w:color w:val="FFC000"/>
          <w:sz w:val="22"/>
          <w:szCs w:val="22"/>
        </w:rPr>
      </w:pPr>
      <w:r w:rsidRPr="00281B37">
        <w:rPr>
          <w:rFonts w:ascii="Arial" w:hAnsi="Arial" w:cs="Arial"/>
          <w:b/>
          <w:bCs/>
          <w:w w:val="105"/>
          <w:sz w:val="22"/>
          <w:szCs w:val="22"/>
        </w:rPr>
        <w:t>ARTICLE 1 – PURPOSE</w:t>
      </w:r>
      <w:r w:rsidRPr="00281B37">
        <w:rPr>
          <w:rFonts w:ascii="Arial" w:hAnsi="Arial" w:cs="Arial"/>
          <w:b/>
          <w:bCs/>
          <w:color w:val="FFC000"/>
          <w:w w:val="105"/>
          <w:sz w:val="22"/>
          <w:szCs w:val="22"/>
        </w:rPr>
        <w:t xml:space="preserve"> </w:t>
      </w:r>
      <w:r w:rsidRPr="009516A2">
        <w:rPr>
          <w:rFonts w:ascii="Arial" w:hAnsi="Arial" w:cs="Arial"/>
          <w:b/>
          <w:bCs/>
          <w:color w:val="FF0000"/>
          <w:w w:val="105"/>
          <w:sz w:val="22"/>
          <w:szCs w:val="22"/>
          <w:highlight w:val="green"/>
        </w:rPr>
        <w:t>AND DEFINTIONS</w:t>
      </w:r>
      <w:r w:rsidRPr="00281B37">
        <w:rPr>
          <w:rFonts w:ascii="Arial" w:hAnsi="Arial" w:cs="Arial"/>
          <w:b/>
          <w:bCs/>
          <w:color w:val="FF0000"/>
          <w:w w:val="105"/>
          <w:sz w:val="22"/>
          <w:szCs w:val="22"/>
        </w:rPr>
        <w:t xml:space="preserve"> </w:t>
      </w:r>
    </w:p>
    <w:bookmarkEnd w:id="0"/>
    <w:p w14:paraId="36D6437D" w14:textId="77777777" w:rsidR="00281B37" w:rsidRPr="00281B37" w:rsidRDefault="00281B37" w:rsidP="00281B37">
      <w:pPr>
        <w:pStyle w:val="BodyText"/>
        <w:spacing w:before="1"/>
        <w:ind w:left="851" w:hanging="851"/>
        <w:rPr>
          <w:rFonts w:ascii="Arial" w:hAnsi="Arial" w:cs="Arial"/>
          <w:sz w:val="22"/>
          <w:szCs w:val="22"/>
        </w:rPr>
      </w:pPr>
    </w:p>
    <w:p w14:paraId="54E7EEF2" w14:textId="77777777" w:rsidR="00281B37" w:rsidRPr="00281B37" w:rsidRDefault="00281B37" w:rsidP="00281B37">
      <w:pPr>
        <w:pStyle w:val="ListParagraph"/>
        <w:numPr>
          <w:ilvl w:val="1"/>
          <w:numId w:val="3"/>
        </w:numPr>
        <w:tabs>
          <w:tab w:val="left" w:pos="1379"/>
          <w:tab w:val="left" w:pos="1380"/>
        </w:tabs>
        <w:ind w:left="851" w:right="359" w:hanging="851"/>
        <w:rPr>
          <w:rFonts w:ascii="Arial" w:hAnsi="Arial" w:cs="Arial"/>
        </w:rPr>
      </w:pPr>
      <w:bookmarkStart w:id="1" w:name="_Hlk116550060"/>
      <w:r w:rsidRPr="00281B37">
        <w:rPr>
          <w:rFonts w:ascii="Arial" w:hAnsi="Arial" w:cs="Arial"/>
        </w:rPr>
        <w:t>The general purpose of this agreement is to establish an orderly collective bargaining relationship between the employer and its employees represented by the union, to ensure the peaceful settlement of disputes and to set forth agreement covering rates of pay and other working conditions which shall supersede all previous agreements and arrangements between the employer and the employees represented by the</w:t>
      </w:r>
      <w:r w:rsidRPr="00281B37">
        <w:rPr>
          <w:rFonts w:ascii="Arial" w:hAnsi="Arial" w:cs="Arial"/>
          <w:spacing w:val="-1"/>
        </w:rPr>
        <w:t xml:space="preserve"> </w:t>
      </w:r>
      <w:r w:rsidRPr="00281B37">
        <w:rPr>
          <w:rFonts w:ascii="Arial" w:hAnsi="Arial" w:cs="Arial"/>
        </w:rPr>
        <w:t>union.</w:t>
      </w:r>
    </w:p>
    <w:p w14:paraId="06211BE7" w14:textId="77777777" w:rsidR="00281B37" w:rsidRPr="00281B37" w:rsidRDefault="00281B37" w:rsidP="00281B37">
      <w:pPr>
        <w:pStyle w:val="ListParagraph"/>
        <w:tabs>
          <w:tab w:val="left" w:pos="1379"/>
          <w:tab w:val="left" w:pos="1380"/>
        </w:tabs>
        <w:ind w:left="851" w:right="359"/>
        <w:rPr>
          <w:rFonts w:ascii="Arial" w:hAnsi="Arial" w:cs="Arial"/>
        </w:rPr>
      </w:pPr>
    </w:p>
    <w:bookmarkEnd w:id="1"/>
    <w:p w14:paraId="60C6A044" w14:textId="05897A2E" w:rsidR="00281B37" w:rsidRPr="009516A2" w:rsidRDefault="00281B37" w:rsidP="00281B37">
      <w:pPr>
        <w:pStyle w:val="BodyText"/>
        <w:numPr>
          <w:ilvl w:val="1"/>
          <w:numId w:val="3"/>
        </w:numPr>
        <w:spacing w:before="9"/>
        <w:ind w:left="851" w:hanging="851"/>
        <w:rPr>
          <w:rFonts w:ascii="Arial" w:hAnsi="Arial" w:cs="Arial"/>
          <w:b/>
          <w:bCs/>
          <w:color w:val="FF0000"/>
          <w:sz w:val="22"/>
          <w:szCs w:val="22"/>
          <w:highlight w:val="green"/>
        </w:rPr>
      </w:pPr>
      <w:r w:rsidRPr="009516A2">
        <w:rPr>
          <w:rFonts w:ascii="Arial" w:hAnsi="Arial" w:cs="Arial"/>
          <w:b/>
          <w:bCs/>
          <w:color w:val="FF0000"/>
          <w:sz w:val="22"/>
          <w:szCs w:val="22"/>
          <w:highlight w:val="green"/>
        </w:rPr>
        <w:t xml:space="preserve">Definitions </w:t>
      </w:r>
    </w:p>
    <w:p w14:paraId="784F4A43" w14:textId="77777777" w:rsidR="00281B37" w:rsidRPr="009516A2" w:rsidRDefault="00281B37" w:rsidP="00281B37">
      <w:pPr>
        <w:pStyle w:val="BodyText"/>
        <w:spacing w:before="9"/>
        <w:ind w:left="851" w:hanging="851"/>
        <w:rPr>
          <w:rFonts w:ascii="Arial" w:hAnsi="Arial" w:cs="Arial"/>
          <w:color w:val="FF0000"/>
          <w:sz w:val="22"/>
          <w:szCs w:val="22"/>
          <w:highlight w:val="green"/>
        </w:rPr>
      </w:pPr>
      <w:r w:rsidRPr="009516A2">
        <w:rPr>
          <w:rFonts w:ascii="Arial" w:hAnsi="Arial" w:cs="Arial"/>
          <w:color w:val="FF0000"/>
          <w:sz w:val="22"/>
          <w:szCs w:val="22"/>
          <w:highlight w:val="green"/>
        </w:rPr>
        <w:t>1.02.1</w:t>
      </w:r>
      <w:r w:rsidRPr="009516A2">
        <w:rPr>
          <w:rFonts w:ascii="Arial" w:hAnsi="Arial" w:cs="Arial"/>
          <w:color w:val="FF0000"/>
          <w:sz w:val="22"/>
          <w:szCs w:val="22"/>
          <w:highlight w:val="green"/>
        </w:rPr>
        <w:tab/>
        <w:t xml:space="preserve">Definition of Day </w:t>
      </w:r>
    </w:p>
    <w:p w14:paraId="131BEB0A" w14:textId="77777777" w:rsidR="00281B37" w:rsidRPr="009516A2" w:rsidRDefault="00281B37" w:rsidP="00281B37">
      <w:pPr>
        <w:pStyle w:val="BodyText"/>
        <w:spacing w:before="9"/>
        <w:ind w:left="851" w:hanging="851"/>
        <w:rPr>
          <w:rFonts w:ascii="Arial" w:hAnsi="Arial" w:cs="Arial"/>
          <w:color w:val="FF0000"/>
          <w:sz w:val="22"/>
          <w:szCs w:val="22"/>
          <w:highlight w:val="green"/>
        </w:rPr>
      </w:pPr>
    </w:p>
    <w:p w14:paraId="5EB11013" w14:textId="14E0E773" w:rsidR="00281B37" w:rsidRPr="009516A2" w:rsidRDefault="00281B37" w:rsidP="00281B37">
      <w:pPr>
        <w:pStyle w:val="BodyText"/>
        <w:spacing w:before="9"/>
        <w:ind w:left="851"/>
        <w:rPr>
          <w:rStyle w:val="markedcontent"/>
          <w:rFonts w:ascii="Arial" w:hAnsi="Arial" w:cs="Arial"/>
          <w:color w:val="FF0000"/>
          <w:sz w:val="22"/>
          <w:szCs w:val="22"/>
          <w:highlight w:val="green"/>
        </w:rPr>
      </w:pPr>
      <w:r w:rsidRPr="009516A2">
        <w:rPr>
          <w:rStyle w:val="markedcontent"/>
          <w:rFonts w:ascii="Arial" w:hAnsi="Arial" w:cs="Arial"/>
          <w:color w:val="FF0000"/>
          <w:sz w:val="22"/>
          <w:szCs w:val="22"/>
          <w:highlight w:val="green"/>
        </w:rPr>
        <w:t>Throughout the Collective Agreement “Day(s)” refers to calendar day(s), unless:</w:t>
      </w:r>
    </w:p>
    <w:p w14:paraId="49C28BCF"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language of the Collective Agreement specifies “Working Days”; or   </w:t>
      </w:r>
    </w:p>
    <w:p w14:paraId="477A550C"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day(s) at issue is/are observed as a statutory holiday by the University or the University is otherwise closed, in which case the day(s) shall not count towards any time limit set out in the Collective Agreement. </w:t>
      </w:r>
    </w:p>
    <w:p w14:paraId="1F56E240" w14:textId="2A30B84D" w:rsidR="00AE22F2" w:rsidRDefault="00AE22F2" w:rsidP="00AE22F2">
      <w:pPr>
        <w:tabs>
          <w:tab w:val="left" w:pos="2960"/>
        </w:tabs>
        <w:rPr>
          <w:lang w:val="en-US"/>
        </w:rPr>
      </w:pPr>
    </w:p>
    <w:p w14:paraId="3E0063DF" w14:textId="6223E546" w:rsidR="00281B37" w:rsidRPr="00281B37" w:rsidRDefault="006317CB" w:rsidP="00AE22F2">
      <w:pPr>
        <w:tabs>
          <w:tab w:val="left" w:pos="2960"/>
        </w:tabs>
        <w:rPr>
          <w:b/>
          <w:bCs/>
          <w:color w:val="4472C4" w:themeColor="accent1"/>
          <w:lang w:val="en-US"/>
        </w:rPr>
      </w:pPr>
      <w:r w:rsidRPr="00281B37">
        <w:rPr>
          <w:b/>
          <w:bCs/>
          <w:color w:val="4472C4" w:themeColor="accent1"/>
          <w:lang w:val="en-US"/>
        </w:rPr>
        <w:t>UNIT 2</w:t>
      </w:r>
    </w:p>
    <w:p w14:paraId="14F585BE" w14:textId="4D491BC2" w:rsidR="00281B37" w:rsidRPr="00594FC1" w:rsidRDefault="00281B37" w:rsidP="00281B37">
      <w:pPr>
        <w:pStyle w:val="Heading1"/>
        <w:tabs>
          <w:tab w:val="left" w:pos="1276"/>
          <w:tab w:val="left" w:pos="1418"/>
        </w:tabs>
        <w:spacing w:before="78"/>
        <w:ind w:left="851" w:right="429" w:hanging="851"/>
        <w:jc w:val="both"/>
        <w:rPr>
          <w:rFonts w:ascii="Arial" w:hAnsi="Arial" w:cs="Arial"/>
          <w:sz w:val="22"/>
          <w:szCs w:val="22"/>
        </w:rPr>
      </w:pPr>
      <w:r w:rsidRPr="00594FC1">
        <w:rPr>
          <w:rFonts w:ascii="Arial" w:hAnsi="Arial" w:cs="Arial"/>
          <w:sz w:val="22"/>
          <w:szCs w:val="22"/>
        </w:rPr>
        <w:t>ARTICLE 1 – PURPOSE</w:t>
      </w:r>
      <w:r w:rsidR="006317CB">
        <w:rPr>
          <w:rFonts w:ascii="Arial" w:hAnsi="Arial" w:cs="Arial"/>
          <w:sz w:val="22"/>
          <w:szCs w:val="22"/>
        </w:rPr>
        <w:t xml:space="preserve"> </w:t>
      </w:r>
      <w:r w:rsidR="006317CB" w:rsidRPr="009516A2">
        <w:rPr>
          <w:rFonts w:ascii="Arial" w:hAnsi="Arial" w:cs="Arial"/>
          <w:color w:val="FF0000"/>
          <w:w w:val="105"/>
          <w:sz w:val="22"/>
          <w:szCs w:val="22"/>
          <w:highlight w:val="green"/>
        </w:rPr>
        <w:t>AND DEFINTIONS</w:t>
      </w:r>
    </w:p>
    <w:p w14:paraId="2A18976D" w14:textId="77777777" w:rsidR="00281B37" w:rsidRPr="00594FC1" w:rsidRDefault="00281B37" w:rsidP="00281B37">
      <w:pPr>
        <w:pStyle w:val="BodyText"/>
        <w:tabs>
          <w:tab w:val="left" w:pos="1276"/>
          <w:tab w:val="left" w:pos="1418"/>
        </w:tabs>
        <w:spacing w:before="1"/>
        <w:ind w:left="851" w:right="429" w:hanging="851"/>
        <w:jc w:val="both"/>
        <w:rPr>
          <w:rFonts w:ascii="Arial" w:hAnsi="Arial" w:cs="Arial"/>
          <w:b/>
          <w:sz w:val="22"/>
          <w:szCs w:val="22"/>
        </w:rPr>
      </w:pPr>
    </w:p>
    <w:p w14:paraId="0C75FC6E" w14:textId="77777777" w:rsidR="00281B37" w:rsidRPr="00594FC1" w:rsidRDefault="00281B37" w:rsidP="00281B37">
      <w:pPr>
        <w:pStyle w:val="ListParagraph"/>
        <w:numPr>
          <w:ilvl w:val="1"/>
          <w:numId w:val="4"/>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general purpose of this agreement is to establish an orderly collective bargaining relationship between the employer and its employees represented by the union, to ensure the peaceful settlement of disputes and to set forth agreement covering rates of pay and other working conditions which shall supersede all previous agreements and arrangements between the employer and the employees represented by  the</w:t>
      </w:r>
      <w:r w:rsidRPr="00594FC1">
        <w:rPr>
          <w:rFonts w:ascii="Arial" w:hAnsi="Arial" w:cs="Arial"/>
          <w:spacing w:val="-1"/>
        </w:rPr>
        <w:t xml:space="preserve"> </w:t>
      </w:r>
      <w:r w:rsidRPr="00594FC1">
        <w:rPr>
          <w:rFonts w:ascii="Arial" w:hAnsi="Arial" w:cs="Arial"/>
        </w:rPr>
        <w:t>union.</w:t>
      </w:r>
    </w:p>
    <w:p w14:paraId="2561B48C" w14:textId="77777777" w:rsidR="00281B37" w:rsidRPr="00594FC1" w:rsidRDefault="00281B37" w:rsidP="00281B37">
      <w:pPr>
        <w:pStyle w:val="BodyText"/>
        <w:tabs>
          <w:tab w:val="left" w:pos="1276"/>
          <w:tab w:val="left" w:pos="1418"/>
        </w:tabs>
        <w:spacing w:before="4"/>
        <w:ind w:left="851" w:right="429" w:hanging="851"/>
        <w:jc w:val="both"/>
        <w:rPr>
          <w:rFonts w:ascii="Arial" w:hAnsi="Arial" w:cs="Arial"/>
          <w:sz w:val="22"/>
          <w:szCs w:val="22"/>
        </w:rPr>
      </w:pPr>
    </w:p>
    <w:p w14:paraId="30581542" w14:textId="77777777" w:rsidR="00281B37" w:rsidRDefault="00281B37" w:rsidP="00281B37">
      <w:pPr>
        <w:pStyle w:val="ListParagraph"/>
        <w:numPr>
          <w:ilvl w:val="1"/>
          <w:numId w:val="4"/>
        </w:numPr>
        <w:ind w:left="851" w:right="429" w:hanging="851"/>
        <w:rPr>
          <w:rFonts w:ascii="Arial" w:hAnsi="Arial" w:cs="Arial"/>
        </w:rPr>
      </w:pPr>
      <w:r w:rsidRPr="00594FC1">
        <w:rPr>
          <w:rFonts w:ascii="Arial" w:hAnsi="Arial" w:cs="Arial"/>
        </w:rPr>
        <w:t>The Employees covered by this collective agreement shall be known as contract</w:t>
      </w:r>
      <w:r w:rsidRPr="00594FC1">
        <w:rPr>
          <w:rFonts w:ascii="Arial" w:hAnsi="Arial" w:cs="Arial"/>
          <w:spacing w:val="-2"/>
        </w:rPr>
        <w:t xml:space="preserve"> </w:t>
      </w:r>
      <w:r w:rsidRPr="00594FC1">
        <w:rPr>
          <w:rFonts w:ascii="Arial" w:hAnsi="Arial" w:cs="Arial"/>
        </w:rPr>
        <w:t>faculty.</w:t>
      </w:r>
    </w:p>
    <w:p w14:paraId="6B7EB0B8" w14:textId="77777777" w:rsidR="00281B37" w:rsidRPr="00281B37" w:rsidRDefault="00281B37" w:rsidP="00281B37">
      <w:pPr>
        <w:pStyle w:val="ListParagraph"/>
        <w:rPr>
          <w:rFonts w:ascii="Arial" w:hAnsi="Arial" w:cs="Arial"/>
        </w:rPr>
      </w:pPr>
    </w:p>
    <w:p w14:paraId="00E28237" w14:textId="77777777" w:rsidR="00281B37" w:rsidRPr="009516A2" w:rsidRDefault="00281B37" w:rsidP="00281B37">
      <w:pPr>
        <w:pStyle w:val="BodyText"/>
        <w:numPr>
          <w:ilvl w:val="1"/>
          <w:numId w:val="3"/>
        </w:numPr>
        <w:spacing w:before="9"/>
        <w:ind w:left="851" w:hanging="851"/>
        <w:rPr>
          <w:rFonts w:ascii="Arial" w:hAnsi="Arial" w:cs="Arial"/>
          <w:b/>
          <w:bCs/>
          <w:color w:val="FF0000"/>
          <w:sz w:val="22"/>
          <w:szCs w:val="22"/>
          <w:highlight w:val="green"/>
        </w:rPr>
      </w:pPr>
      <w:r w:rsidRPr="009516A2">
        <w:rPr>
          <w:rFonts w:ascii="Arial" w:hAnsi="Arial" w:cs="Arial"/>
          <w:b/>
          <w:bCs/>
          <w:color w:val="FF0000"/>
          <w:sz w:val="22"/>
          <w:szCs w:val="22"/>
          <w:highlight w:val="green"/>
        </w:rPr>
        <w:t xml:space="preserve">Definitions </w:t>
      </w:r>
    </w:p>
    <w:p w14:paraId="0CAA1A9A" w14:textId="4D2DFFF7" w:rsidR="00281B37" w:rsidRPr="009516A2" w:rsidRDefault="00281B37" w:rsidP="00281B37">
      <w:pPr>
        <w:pStyle w:val="BodyText"/>
        <w:spacing w:before="9"/>
        <w:ind w:left="851" w:hanging="851"/>
        <w:rPr>
          <w:rFonts w:ascii="Arial" w:hAnsi="Arial" w:cs="Arial"/>
          <w:color w:val="FF0000"/>
          <w:sz w:val="22"/>
          <w:szCs w:val="22"/>
          <w:highlight w:val="green"/>
        </w:rPr>
      </w:pPr>
      <w:r w:rsidRPr="009516A2">
        <w:rPr>
          <w:rFonts w:ascii="Arial" w:hAnsi="Arial" w:cs="Arial"/>
          <w:color w:val="FF0000"/>
          <w:sz w:val="22"/>
          <w:szCs w:val="22"/>
          <w:highlight w:val="green"/>
        </w:rPr>
        <w:t>1.0</w:t>
      </w:r>
      <w:r w:rsidR="006317CB" w:rsidRPr="009516A2">
        <w:rPr>
          <w:rFonts w:ascii="Arial" w:hAnsi="Arial" w:cs="Arial"/>
          <w:color w:val="FF0000"/>
          <w:sz w:val="22"/>
          <w:szCs w:val="22"/>
          <w:highlight w:val="green"/>
        </w:rPr>
        <w:t>3</w:t>
      </w:r>
      <w:r w:rsidRPr="009516A2">
        <w:rPr>
          <w:rFonts w:ascii="Arial" w:hAnsi="Arial" w:cs="Arial"/>
          <w:color w:val="FF0000"/>
          <w:sz w:val="22"/>
          <w:szCs w:val="22"/>
          <w:highlight w:val="green"/>
        </w:rPr>
        <w:t>.1</w:t>
      </w:r>
      <w:r w:rsidRPr="009516A2">
        <w:rPr>
          <w:rFonts w:ascii="Arial" w:hAnsi="Arial" w:cs="Arial"/>
          <w:color w:val="FF0000"/>
          <w:sz w:val="22"/>
          <w:szCs w:val="22"/>
          <w:highlight w:val="green"/>
        </w:rPr>
        <w:tab/>
        <w:t xml:space="preserve">Definition of Day </w:t>
      </w:r>
    </w:p>
    <w:p w14:paraId="74CB3646" w14:textId="77777777" w:rsidR="00281B37" w:rsidRPr="009516A2" w:rsidRDefault="00281B37" w:rsidP="00281B37">
      <w:pPr>
        <w:pStyle w:val="BodyText"/>
        <w:spacing w:before="9"/>
        <w:ind w:left="851" w:hanging="851"/>
        <w:rPr>
          <w:rFonts w:ascii="Arial" w:hAnsi="Arial" w:cs="Arial"/>
          <w:color w:val="FF0000"/>
          <w:sz w:val="22"/>
          <w:szCs w:val="22"/>
          <w:highlight w:val="green"/>
        </w:rPr>
      </w:pPr>
    </w:p>
    <w:p w14:paraId="32EE06D7" w14:textId="77777777" w:rsidR="00281B37" w:rsidRPr="009516A2" w:rsidRDefault="00281B37" w:rsidP="00281B37">
      <w:pPr>
        <w:pStyle w:val="BodyText"/>
        <w:spacing w:before="9"/>
        <w:ind w:left="851"/>
        <w:rPr>
          <w:rStyle w:val="markedcontent"/>
          <w:rFonts w:ascii="Arial" w:hAnsi="Arial" w:cs="Arial"/>
          <w:color w:val="FF0000"/>
          <w:sz w:val="22"/>
          <w:szCs w:val="22"/>
          <w:highlight w:val="green"/>
        </w:rPr>
      </w:pPr>
      <w:r w:rsidRPr="009516A2">
        <w:rPr>
          <w:rStyle w:val="markedcontent"/>
          <w:rFonts w:ascii="Arial" w:hAnsi="Arial" w:cs="Arial"/>
          <w:color w:val="FF0000"/>
          <w:sz w:val="22"/>
          <w:szCs w:val="22"/>
          <w:highlight w:val="green"/>
        </w:rPr>
        <w:t>Throughout the Collective Agreement “Day(s)” refers to calendar day(s), unless:</w:t>
      </w:r>
    </w:p>
    <w:p w14:paraId="70893B72"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language of the Collective Agreement specifies “Working Days”; or   </w:t>
      </w:r>
    </w:p>
    <w:p w14:paraId="5BBA8058"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day(s) at issue is/are observed as a statutory holiday by the University or the University is otherwise closed, in which case the day(s) shall not count towards any time limit set out in the Collective Agreement. </w:t>
      </w:r>
    </w:p>
    <w:p w14:paraId="4FC24931" w14:textId="77777777" w:rsidR="00281B37" w:rsidRPr="00594FC1" w:rsidRDefault="00281B37" w:rsidP="00281B37">
      <w:pPr>
        <w:pStyle w:val="ListParagraph"/>
        <w:ind w:left="851" w:right="429"/>
        <w:rPr>
          <w:rFonts w:ascii="Arial" w:hAnsi="Arial" w:cs="Arial"/>
        </w:rPr>
      </w:pPr>
    </w:p>
    <w:p w14:paraId="001004BF" w14:textId="77777777" w:rsidR="006317CB" w:rsidRDefault="006317CB" w:rsidP="00AE22F2">
      <w:pPr>
        <w:tabs>
          <w:tab w:val="left" w:pos="2960"/>
        </w:tabs>
        <w:rPr>
          <w:b/>
          <w:bCs/>
          <w:color w:val="4472C4" w:themeColor="accent1"/>
          <w:lang w:val="en-US"/>
        </w:rPr>
      </w:pPr>
    </w:p>
    <w:p w14:paraId="2EC349DE" w14:textId="767982BE" w:rsidR="00281B37" w:rsidRDefault="006317CB" w:rsidP="00AE22F2">
      <w:pPr>
        <w:tabs>
          <w:tab w:val="left" w:pos="2960"/>
        </w:tabs>
        <w:rPr>
          <w:b/>
          <w:bCs/>
          <w:color w:val="4472C4" w:themeColor="accent1"/>
          <w:lang w:val="en-US"/>
        </w:rPr>
      </w:pPr>
      <w:r w:rsidRPr="00281B37">
        <w:rPr>
          <w:b/>
          <w:bCs/>
          <w:color w:val="4472C4" w:themeColor="accent1"/>
          <w:lang w:val="en-US"/>
        </w:rPr>
        <w:t xml:space="preserve">UNIT 3 </w:t>
      </w:r>
    </w:p>
    <w:p w14:paraId="6B18E32B" w14:textId="7FED15DE" w:rsidR="00281B37" w:rsidRPr="00D8365B" w:rsidRDefault="00281B37" w:rsidP="00281B37">
      <w:pPr>
        <w:pStyle w:val="BodyText"/>
        <w:spacing w:before="87"/>
        <w:ind w:left="851" w:hanging="851"/>
        <w:rPr>
          <w:rFonts w:ascii="Arial" w:hAnsi="Arial" w:cs="Arial"/>
          <w:b/>
          <w:bCs/>
          <w:sz w:val="22"/>
          <w:szCs w:val="22"/>
        </w:rPr>
      </w:pPr>
      <w:r w:rsidRPr="00D8365B">
        <w:rPr>
          <w:rFonts w:ascii="Arial" w:hAnsi="Arial" w:cs="Arial"/>
          <w:b/>
          <w:bCs/>
          <w:w w:val="105"/>
          <w:sz w:val="22"/>
          <w:szCs w:val="22"/>
        </w:rPr>
        <w:t>ARTICLE 1 – PURPOSE</w:t>
      </w:r>
      <w:r w:rsidR="006317CB">
        <w:rPr>
          <w:rFonts w:ascii="Arial" w:hAnsi="Arial" w:cs="Arial"/>
          <w:b/>
          <w:bCs/>
          <w:w w:val="105"/>
          <w:sz w:val="22"/>
          <w:szCs w:val="22"/>
        </w:rPr>
        <w:t xml:space="preserve"> </w:t>
      </w:r>
      <w:r w:rsidR="006317CB" w:rsidRPr="009516A2">
        <w:rPr>
          <w:rFonts w:ascii="Arial" w:hAnsi="Arial" w:cs="Arial"/>
          <w:b/>
          <w:bCs/>
          <w:color w:val="FF0000"/>
          <w:w w:val="105"/>
          <w:sz w:val="22"/>
          <w:szCs w:val="22"/>
          <w:highlight w:val="green"/>
        </w:rPr>
        <w:t>AND DEFINTIONS</w:t>
      </w:r>
    </w:p>
    <w:p w14:paraId="34CFCDDA" w14:textId="77777777" w:rsidR="00281B37" w:rsidRPr="00D8365B" w:rsidRDefault="00281B37" w:rsidP="00281B37">
      <w:pPr>
        <w:pStyle w:val="BodyText"/>
        <w:ind w:left="851" w:hanging="851"/>
        <w:rPr>
          <w:rFonts w:ascii="Arial" w:hAnsi="Arial" w:cs="Arial"/>
          <w:sz w:val="22"/>
          <w:szCs w:val="22"/>
        </w:rPr>
      </w:pPr>
    </w:p>
    <w:p w14:paraId="2318E6F5" w14:textId="77777777" w:rsidR="00281B37" w:rsidRPr="00D8365B" w:rsidRDefault="00281B37" w:rsidP="00281B37">
      <w:pPr>
        <w:pStyle w:val="ListParagraph"/>
        <w:numPr>
          <w:ilvl w:val="1"/>
          <w:numId w:val="5"/>
        </w:numPr>
        <w:ind w:left="851" w:right="123" w:hanging="851"/>
        <w:rPr>
          <w:rFonts w:ascii="Arial" w:hAnsi="Arial" w:cs="Arial"/>
        </w:rPr>
      </w:pPr>
      <w:r w:rsidRPr="00D8365B">
        <w:rPr>
          <w:rFonts w:ascii="Arial" w:hAnsi="Arial" w:cs="Arial"/>
        </w:rPr>
        <w:t>The general purpose of this agreement is to establish an orderly collective bargaining relationship between the employer and its employees represented by the union, to ensure the peaceful settlement of disputes and to set forth agreement covering rates of pay and other working conditions which shall supersede all previous agreements and arrangements between the employer and the employees represented by the</w:t>
      </w:r>
      <w:r w:rsidRPr="00D8365B">
        <w:rPr>
          <w:rFonts w:ascii="Arial" w:hAnsi="Arial" w:cs="Arial"/>
          <w:spacing w:val="-1"/>
        </w:rPr>
        <w:t xml:space="preserve"> </w:t>
      </w:r>
      <w:r w:rsidRPr="00D8365B">
        <w:rPr>
          <w:rFonts w:ascii="Arial" w:hAnsi="Arial" w:cs="Arial"/>
        </w:rPr>
        <w:t>union.</w:t>
      </w:r>
    </w:p>
    <w:p w14:paraId="4742CBAF" w14:textId="77777777" w:rsidR="00281B37" w:rsidRPr="00281B37" w:rsidRDefault="00281B37" w:rsidP="00281B37">
      <w:pPr>
        <w:pStyle w:val="ListParagraph"/>
        <w:tabs>
          <w:tab w:val="left" w:pos="1379"/>
          <w:tab w:val="left" w:pos="1380"/>
        </w:tabs>
        <w:ind w:left="851" w:right="359"/>
        <w:rPr>
          <w:rFonts w:ascii="Arial" w:hAnsi="Arial" w:cs="Arial"/>
        </w:rPr>
      </w:pPr>
    </w:p>
    <w:p w14:paraId="688CE12C" w14:textId="77777777" w:rsidR="00281B37" w:rsidRPr="009516A2" w:rsidRDefault="00281B37" w:rsidP="00281B37">
      <w:pPr>
        <w:pStyle w:val="BodyText"/>
        <w:numPr>
          <w:ilvl w:val="1"/>
          <w:numId w:val="6"/>
        </w:numPr>
        <w:spacing w:before="9"/>
        <w:ind w:left="851" w:hanging="851"/>
        <w:rPr>
          <w:rFonts w:ascii="Arial" w:hAnsi="Arial" w:cs="Arial"/>
          <w:b/>
          <w:bCs/>
          <w:color w:val="FF0000"/>
          <w:sz w:val="22"/>
          <w:szCs w:val="22"/>
          <w:highlight w:val="green"/>
        </w:rPr>
      </w:pPr>
      <w:r w:rsidRPr="009516A2">
        <w:rPr>
          <w:rFonts w:ascii="Arial" w:hAnsi="Arial" w:cs="Arial"/>
          <w:b/>
          <w:bCs/>
          <w:color w:val="FF0000"/>
          <w:sz w:val="22"/>
          <w:szCs w:val="22"/>
          <w:highlight w:val="green"/>
        </w:rPr>
        <w:t xml:space="preserve">Definitions </w:t>
      </w:r>
    </w:p>
    <w:p w14:paraId="7FA75316" w14:textId="77777777" w:rsidR="00281B37" w:rsidRPr="009516A2" w:rsidRDefault="00281B37" w:rsidP="00281B37">
      <w:pPr>
        <w:pStyle w:val="BodyText"/>
        <w:spacing w:before="9"/>
        <w:ind w:left="851" w:hanging="851"/>
        <w:rPr>
          <w:rFonts w:ascii="Arial" w:hAnsi="Arial" w:cs="Arial"/>
          <w:color w:val="FF0000"/>
          <w:sz w:val="22"/>
          <w:szCs w:val="22"/>
          <w:highlight w:val="green"/>
        </w:rPr>
      </w:pPr>
      <w:r w:rsidRPr="009516A2">
        <w:rPr>
          <w:rFonts w:ascii="Arial" w:hAnsi="Arial" w:cs="Arial"/>
          <w:color w:val="FF0000"/>
          <w:sz w:val="22"/>
          <w:szCs w:val="22"/>
          <w:highlight w:val="green"/>
        </w:rPr>
        <w:t>1.02.1</w:t>
      </w:r>
      <w:r w:rsidRPr="009516A2">
        <w:rPr>
          <w:rFonts w:ascii="Arial" w:hAnsi="Arial" w:cs="Arial"/>
          <w:color w:val="FF0000"/>
          <w:sz w:val="22"/>
          <w:szCs w:val="22"/>
          <w:highlight w:val="green"/>
        </w:rPr>
        <w:tab/>
        <w:t xml:space="preserve">Definition of Day </w:t>
      </w:r>
    </w:p>
    <w:p w14:paraId="512B67BB" w14:textId="77777777" w:rsidR="00281B37" w:rsidRPr="009516A2" w:rsidRDefault="00281B37" w:rsidP="00281B37">
      <w:pPr>
        <w:pStyle w:val="BodyText"/>
        <w:spacing w:before="9"/>
        <w:ind w:left="851" w:hanging="851"/>
        <w:rPr>
          <w:rFonts w:ascii="Arial" w:hAnsi="Arial" w:cs="Arial"/>
          <w:color w:val="FF0000"/>
          <w:sz w:val="22"/>
          <w:szCs w:val="22"/>
          <w:highlight w:val="green"/>
        </w:rPr>
      </w:pPr>
    </w:p>
    <w:p w14:paraId="09374AC7" w14:textId="77777777" w:rsidR="00281B37" w:rsidRPr="009516A2" w:rsidRDefault="00281B37" w:rsidP="00281B37">
      <w:pPr>
        <w:pStyle w:val="BodyText"/>
        <w:spacing w:before="9"/>
        <w:ind w:left="851"/>
        <w:rPr>
          <w:rStyle w:val="markedcontent"/>
          <w:rFonts w:ascii="Arial" w:hAnsi="Arial" w:cs="Arial"/>
          <w:color w:val="FF0000"/>
          <w:sz w:val="22"/>
          <w:szCs w:val="22"/>
          <w:highlight w:val="green"/>
        </w:rPr>
      </w:pPr>
      <w:r w:rsidRPr="009516A2">
        <w:rPr>
          <w:rStyle w:val="markedcontent"/>
          <w:rFonts w:ascii="Arial" w:hAnsi="Arial" w:cs="Arial"/>
          <w:color w:val="FF0000"/>
          <w:sz w:val="22"/>
          <w:szCs w:val="22"/>
          <w:highlight w:val="green"/>
        </w:rPr>
        <w:t>Throughout the Collective Agreement “Day(s)” refers to calendar day(s), unless:</w:t>
      </w:r>
    </w:p>
    <w:p w14:paraId="293C5F9A"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language of the Collective Agreement specifies “Working Days”; or   </w:t>
      </w:r>
    </w:p>
    <w:p w14:paraId="0C2C7057" w14:textId="77777777" w:rsidR="00281B37" w:rsidRPr="009516A2" w:rsidRDefault="00281B37" w:rsidP="00281B37">
      <w:pPr>
        <w:pStyle w:val="ListParagraph"/>
        <w:widowControl/>
        <w:numPr>
          <w:ilvl w:val="0"/>
          <w:numId w:val="2"/>
        </w:numPr>
        <w:autoSpaceDE/>
        <w:autoSpaceDN/>
        <w:spacing w:after="160" w:line="259" w:lineRule="auto"/>
        <w:ind w:left="1276"/>
        <w:contextualSpacing/>
        <w:jc w:val="left"/>
        <w:rPr>
          <w:rStyle w:val="markedcontent"/>
          <w:rFonts w:ascii="Arial" w:hAnsi="Arial" w:cs="Arial"/>
          <w:color w:val="FF0000"/>
          <w:highlight w:val="green"/>
        </w:rPr>
      </w:pPr>
      <w:r w:rsidRPr="009516A2">
        <w:rPr>
          <w:rStyle w:val="markedcontent"/>
          <w:rFonts w:ascii="Arial" w:hAnsi="Arial" w:cs="Arial"/>
          <w:color w:val="FF0000"/>
          <w:highlight w:val="green"/>
        </w:rPr>
        <w:t xml:space="preserve">The day(s) at issue is/are observed as a statutory holiday by the University or the University is otherwise closed, in which case the day(s) shall not count towards any time limit set out in the Collective Agreement. </w:t>
      </w:r>
    </w:p>
    <w:p w14:paraId="67457519" w14:textId="77777777" w:rsidR="00281B37" w:rsidRPr="00281B37" w:rsidRDefault="00281B37" w:rsidP="00AE22F2">
      <w:pPr>
        <w:tabs>
          <w:tab w:val="left" w:pos="2960"/>
        </w:tabs>
        <w:rPr>
          <w:b/>
          <w:bCs/>
          <w:color w:val="4472C4" w:themeColor="accent1"/>
          <w:lang w:val="en-US"/>
        </w:rPr>
      </w:pPr>
    </w:p>
    <w:sectPr w:rsidR="00281B37" w:rsidRPr="00281B3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66BF" w14:textId="77777777" w:rsidR="00E04DAA" w:rsidRDefault="00E04DAA" w:rsidP="00E04DAA">
      <w:pPr>
        <w:spacing w:after="0" w:line="240" w:lineRule="auto"/>
      </w:pPr>
      <w:r>
        <w:separator/>
      </w:r>
    </w:p>
  </w:endnote>
  <w:endnote w:type="continuationSeparator" w:id="0">
    <w:p w14:paraId="0D20C54D" w14:textId="77777777" w:rsidR="00E04DAA" w:rsidRDefault="00E04DAA" w:rsidP="00E0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15D3" w14:textId="77777777" w:rsidR="00E04DAA" w:rsidRDefault="00E04DAA" w:rsidP="00E04DAA">
      <w:pPr>
        <w:spacing w:after="0" w:line="240" w:lineRule="auto"/>
      </w:pPr>
      <w:r>
        <w:separator/>
      </w:r>
    </w:p>
  </w:footnote>
  <w:footnote w:type="continuationSeparator" w:id="0">
    <w:p w14:paraId="4F03C026" w14:textId="77777777" w:rsidR="00E04DAA" w:rsidRDefault="00E04DAA" w:rsidP="00E0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57D" w14:textId="72B19F7D" w:rsidR="00E04DAA" w:rsidRPr="00845B8F" w:rsidRDefault="00E04DAA" w:rsidP="00E04DAA">
    <w:pPr>
      <w:pStyle w:val="Header"/>
      <w:rPr>
        <w:rFonts w:cstheme="minorHAnsi"/>
      </w:rPr>
    </w:pPr>
    <w:r>
      <w:rPr>
        <w:rFonts w:cstheme="minorHAnsi"/>
      </w:rPr>
      <w:t>Feb 15</w:t>
    </w:r>
    <w:r w:rsidRPr="00845B8F">
      <w:rPr>
        <w:rFonts w:cstheme="minorHAnsi"/>
      </w:rPr>
      <w:t>, 202</w:t>
    </w:r>
    <w:r>
      <w:rPr>
        <w:rFonts w:cstheme="minorHAnsi"/>
      </w:rPr>
      <w:t>4</w:t>
    </w:r>
    <w:r w:rsidRPr="00845B8F">
      <w:rPr>
        <w:rFonts w:cstheme="minorHAnsi"/>
      </w:rPr>
      <w:t xml:space="preserve"> </w:t>
    </w:r>
  </w:p>
  <w:p w14:paraId="4E8BDE1F" w14:textId="77777777" w:rsidR="00E04DAA" w:rsidRDefault="00E04DAA" w:rsidP="00E04DAA">
    <w:pPr>
      <w:pStyle w:val="Header"/>
      <w:rPr>
        <w:rFonts w:cstheme="minorHAnsi"/>
      </w:rPr>
    </w:pPr>
    <w:r w:rsidRPr="00845B8F">
      <w:rPr>
        <w:rFonts w:cstheme="minorHAnsi"/>
      </w:rPr>
      <w:t xml:space="preserve">Employer Proposal without prejudice </w:t>
    </w:r>
  </w:p>
  <w:p w14:paraId="66D53090" w14:textId="70EC08A8" w:rsidR="00E04DAA" w:rsidRPr="00845B8F" w:rsidRDefault="00281B37" w:rsidP="00E04DAA">
    <w:pPr>
      <w:pStyle w:val="Header"/>
      <w:rPr>
        <w:rFonts w:cstheme="minorHAnsi"/>
      </w:rPr>
    </w:pPr>
    <w:r>
      <w:rPr>
        <w:rFonts w:cstheme="minorHAnsi"/>
      </w:rPr>
      <w:t>All Units</w:t>
    </w:r>
    <w:r w:rsidR="00E04DAA">
      <w:rPr>
        <w:rFonts w:cstheme="minorHAnsi"/>
      </w:rPr>
      <w:t xml:space="preserve"> – </w:t>
    </w:r>
    <w:r w:rsidR="006317CB">
      <w:rPr>
        <w:rFonts w:cstheme="minorHAnsi"/>
      </w:rPr>
      <w:t xml:space="preserve">Article 1 - </w:t>
    </w:r>
    <w:r>
      <w:rPr>
        <w:rFonts w:cstheme="minorHAnsi"/>
      </w:rPr>
      <w:t xml:space="preserve">Definition of Day </w:t>
    </w:r>
    <w:r w:rsidR="00E04DAA">
      <w:rPr>
        <w:rFonts w:cstheme="minorHAnsi"/>
      </w:rPr>
      <w:t xml:space="preserve"> </w:t>
    </w:r>
  </w:p>
  <w:p w14:paraId="3E8F30F9" w14:textId="77777777" w:rsidR="00E04DAA" w:rsidRDefault="00E0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11306"/>
    <w:multiLevelType w:val="multilevel"/>
    <w:tmpl w:val="0244441C"/>
    <w:lvl w:ilvl="0">
      <w:start w:val="1"/>
      <w:numFmt w:val="decimal"/>
      <w:lvlText w:val="%1"/>
      <w:lvlJc w:val="left"/>
      <w:pPr>
        <w:ind w:left="153" w:hanging="1226"/>
      </w:pPr>
      <w:rPr>
        <w:rFonts w:hint="default"/>
      </w:rPr>
    </w:lvl>
    <w:lvl w:ilvl="1">
      <w:start w:val="1"/>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 w15:restartNumberingAfterBreak="0">
    <w:nsid w:val="1E183AC6"/>
    <w:multiLevelType w:val="multilevel"/>
    <w:tmpl w:val="B69AE2A4"/>
    <w:lvl w:ilvl="0">
      <w:start w:val="15"/>
      <w:numFmt w:val="decimal"/>
      <w:lvlText w:val="%1"/>
      <w:lvlJc w:val="left"/>
      <w:pPr>
        <w:ind w:left="2900" w:hanging="1228"/>
      </w:pPr>
      <w:rPr>
        <w:rFonts w:hint="default"/>
      </w:rPr>
    </w:lvl>
    <w:lvl w:ilvl="1">
      <w:start w:val="21"/>
      <w:numFmt w:val="decimal"/>
      <w:lvlText w:val="%1.%2"/>
      <w:lvlJc w:val="left"/>
      <w:pPr>
        <w:ind w:left="2900" w:hanging="1228"/>
      </w:pPr>
      <w:rPr>
        <w:rFonts w:hint="default"/>
        <w:b/>
        <w:bCs/>
        <w:spacing w:val="-1"/>
        <w:w w:val="100"/>
      </w:rPr>
    </w:lvl>
    <w:lvl w:ilvl="2">
      <w:start w:val="1"/>
      <w:numFmt w:val="lowerLetter"/>
      <w:lvlText w:val="(%3)"/>
      <w:lvlJc w:val="left"/>
      <w:pPr>
        <w:ind w:left="3259" w:hanging="360"/>
      </w:pPr>
      <w:rPr>
        <w:rFonts w:ascii="Arial" w:eastAsia="Times New Roman" w:hAnsi="Arial" w:cs="Arial" w:hint="default"/>
        <w:spacing w:val="-21"/>
        <w:w w:val="100"/>
        <w:sz w:val="22"/>
        <w:szCs w:val="22"/>
      </w:rPr>
    </w:lvl>
    <w:lvl w:ilvl="3">
      <w:numFmt w:val="bullet"/>
      <w:lvlText w:val="•"/>
      <w:lvlJc w:val="left"/>
      <w:pPr>
        <w:ind w:left="4491" w:hanging="360"/>
      </w:pPr>
      <w:rPr>
        <w:rFonts w:hint="default"/>
      </w:rPr>
    </w:lvl>
    <w:lvl w:ilvl="4">
      <w:numFmt w:val="bullet"/>
      <w:lvlText w:val="•"/>
      <w:lvlJc w:val="left"/>
      <w:pPr>
        <w:ind w:left="5106" w:hanging="360"/>
      </w:pPr>
      <w:rPr>
        <w:rFonts w:hint="default"/>
      </w:rPr>
    </w:lvl>
    <w:lvl w:ilvl="5">
      <w:numFmt w:val="bullet"/>
      <w:lvlText w:val="•"/>
      <w:lvlJc w:val="left"/>
      <w:pPr>
        <w:ind w:left="5722" w:hanging="360"/>
      </w:pPr>
      <w:rPr>
        <w:rFonts w:hint="default"/>
      </w:rPr>
    </w:lvl>
    <w:lvl w:ilvl="6">
      <w:numFmt w:val="bullet"/>
      <w:lvlText w:val="•"/>
      <w:lvlJc w:val="left"/>
      <w:pPr>
        <w:ind w:left="6337" w:hanging="360"/>
      </w:pPr>
      <w:rPr>
        <w:rFonts w:hint="default"/>
      </w:rPr>
    </w:lvl>
    <w:lvl w:ilvl="7">
      <w:numFmt w:val="bullet"/>
      <w:lvlText w:val="•"/>
      <w:lvlJc w:val="left"/>
      <w:pPr>
        <w:ind w:left="6953" w:hanging="360"/>
      </w:pPr>
      <w:rPr>
        <w:rFonts w:hint="default"/>
      </w:rPr>
    </w:lvl>
    <w:lvl w:ilvl="8">
      <w:numFmt w:val="bullet"/>
      <w:lvlText w:val="•"/>
      <w:lvlJc w:val="left"/>
      <w:pPr>
        <w:ind w:left="7568" w:hanging="360"/>
      </w:pPr>
      <w:rPr>
        <w:rFonts w:hint="default"/>
      </w:rPr>
    </w:lvl>
  </w:abstractNum>
  <w:abstractNum w:abstractNumId="3" w15:restartNumberingAfterBreak="0">
    <w:nsid w:val="57CB48E3"/>
    <w:multiLevelType w:val="multilevel"/>
    <w:tmpl w:val="05FC0D3C"/>
    <w:lvl w:ilvl="0">
      <w:start w:val="1"/>
      <w:numFmt w:val="decimal"/>
      <w:lvlText w:val="%1"/>
      <w:lvlJc w:val="left"/>
      <w:pPr>
        <w:ind w:left="1672" w:hanging="1228"/>
      </w:pPr>
      <w:rPr>
        <w:rFonts w:hint="default"/>
      </w:rPr>
    </w:lvl>
    <w:lvl w:ilvl="1">
      <w:start w:val="1"/>
      <w:numFmt w:val="decimalZero"/>
      <w:lvlText w:val="%1.%2"/>
      <w:lvlJc w:val="left"/>
      <w:pPr>
        <w:ind w:left="1672" w:hanging="1228"/>
      </w:pPr>
      <w:rPr>
        <w:rFonts w:ascii="Arial" w:eastAsia="Times New Roman" w:hAnsi="Arial" w:cs="Arial" w:hint="default"/>
        <w:spacing w:val="-21"/>
        <w:w w:val="100"/>
        <w:sz w:val="22"/>
        <w:szCs w:val="22"/>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4" w15:restartNumberingAfterBreak="0">
    <w:nsid w:val="5B2A2C22"/>
    <w:multiLevelType w:val="multilevel"/>
    <w:tmpl w:val="2728881E"/>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 w15:restartNumberingAfterBreak="0">
    <w:nsid w:val="76F86CE1"/>
    <w:multiLevelType w:val="multilevel"/>
    <w:tmpl w:val="A28075E6"/>
    <w:lvl w:ilvl="0">
      <w:start w:val="1"/>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spacing w:val="0"/>
        <w:w w:val="99"/>
        <w:sz w:val="22"/>
        <w:szCs w:val="22"/>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num w:numId="1" w16cid:durableId="1733045198">
    <w:abstractNumId w:val="2"/>
  </w:num>
  <w:num w:numId="2" w16cid:durableId="1350134476">
    <w:abstractNumId w:val="0"/>
  </w:num>
  <w:num w:numId="3" w16cid:durableId="1786730814">
    <w:abstractNumId w:val="1"/>
  </w:num>
  <w:num w:numId="4" w16cid:durableId="1829394952">
    <w:abstractNumId w:val="3"/>
  </w:num>
  <w:num w:numId="5" w16cid:durableId="511064910">
    <w:abstractNumId w:val="5"/>
  </w:num>
  <w:num w:numId="6" w16cid:durableId="599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13"/>
    <w:rsid w:val="00033A63"/>
    <w:rsid w:val="00231F30"/>
    <w:rsid w:val="00281B37"/>
    <w:rsid w:val="003113AB"/>
    <w:rsid w:val="003D4BE6"/>
    <w:rsid w:val="0043457D"/>
    <w:rsid w:val="00530BE6"/>
    <w:rsid w:val="0054676F"/>
    <w:rsid w:val="006317CB"/>
    <w:rsid w:val="00763A16"/>
    <w:rsid w:val="00812E89"/>
    <w:rsid w:val="008526B3"/>
    <w:rsid w:val="008C7E80"/>
    <w:rsid w:val="008F1CFC"/>
    <w:rsid w:val="00903EA5"/>
    <w:rsid w:val="009516A2"/>
    <w:rsid w:val="00970ABC"/>
    <w:rsid w:val="009B6A7F"/>
    <w:rsid w:val="009C5376"/>
    <w:rsid w:val="00A06712"/>
    <w:rsid w:val="00A300DD"/>
    <w:rsid w:val="00A370EB"/>
    <w:rsid w:val="00AE22F2"/>
    <w:rsid w:val="00BB1C72"/>
    <w:rsid w:val="00C01B84"/>
    <w:rsid w:val="00C05276"/>
    <w:rsid w:val="00CB780D"/>
    <w:rsid w:val="00D74AE9"/>
    <w:rsid w:val="00E04DAA"/>
    <w:rsid w:val="00EC4513"/>
    <w:rsid w:val="00F178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EF75"/>
  <w15:chartTrackingRefBased/>
  <w15:docId w15:val="{E630DB7D-4D5E-4D54-A53E-BBAA325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1CFC"/>
    <w:pPr>
      <w:widowControl w:val="0"/>
      <w:autoSpaceDE w:val="0"/>
      <w:autoSpaceDN w:val="0"/>
      <w:spacing w:after="0" w:line="240" w:lineRule="auto"/>
      <w:ind w:left="2900"/>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A"/>
  </w:style>
  <w:style w:type="paragraph" w:styleId="Footer">
    <w:name w:val="footer"/>
    <w:basedOn w:val="Normal"/>
    <w:link w:val="FooterChar"/>
    <w:uiPriority w:val="99"/>
    <w:unhideWhenUsed/>
    <w:rsid w:val="00E04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A"/>
  </w:style>
  <w:style w:type="character" w:customStyle="1" w:styleId="Heading1Char">
    <w:name w:val="Heading 1 Char"/>
    <w:basedOn w:val="DefaultParagraphFont"/>
    <w:link w:val="Heading1"/>
    <w:uiPriority w:val="9"/>
    <w:rsid w:val="008F1CFC"/>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8F1CFC"/>
    <w:pPr>
      <w:widowControl w:val="0"/>
      <w:autoSpaceDE w:val="0"/>
      <w:autoSpaceDN w:val="0"/>
      <w:spacing w:after="0" w:line="240" w:lineRule="auto"/>
      <w:ind w:left="1672"/>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8F1CFC"/>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281B37"/>
    <w:pPr>
      <w:widowControl w:val="0"/>
      <w:autoSpaceDE w:val="0"/>
      <w:autoSpaceDN w:val="0"/>
      <w:spacing w:after="0" w:line="240" w:lineRule="auto"/>
      <w:ind w:left="153"/>
      <w:jc w:val="both"/>
    </w:pPr>
    <w:rPr>
      <w:rFonts w:ascii="Times New Roman" w:eastAsia="Times New Roman" w:hAnsi="Times New Roman" w:cs="Times New Roman"/>
      <w:lang w:val="en-US"/>
    </w:rPr>
  </w:style>
  <w:style w:type="character" w:customStyle="1" w:styleId="markedcontent">
    <w:name w:val="markedcontent"/>
    <w:basedOn w:val="DefaultParagraphFont"/>
    <w:rsid w:val="0028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7414">
      <w:bodyDiv w:val="1"/>
      <w:marLeft w:val="0"/>
      <w:marRight w:val="0"/>
      <w:marTop w:val="0"/>
      <w:marBottom w:val="0"/>
      <w:divBdr>
        <w:top w:val="none" w:sz="0" w:space="0" w:color="auto"/>
        <w:left w:val="none" w:sz="0" w:space="0" w:color="auto"/>
        <w:bottom w:val="none" w:sz="0" w:space="0" w:color="auto"/>
        <w:right w:val="none" w:sz="0" w:space="0" w:color="auto"/>
      </w:divBdr>
    </w:div>
    <w:div w:id="13232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Bereza</dc:creator>
  <cp:keywords/>
  <dc:description/>
  <cp:lastModifiedBy>Kaylie Gordon</cp:lastModifiedBy>
  <cp:revision>3</cp:revision>
  <dcterms:created xsi:type="dcterms:W3CDTF">2024-02-15T20:41:00Z</dcterms:created>
  <dcterms:modified xsi:type="dcterms:W3CDTF">2024-02-15T20:48:00Z</dcterms:modified>
</cp:coreProperties>
</file>