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line="240" w:lineRule="auto"/>
        <w:rPr>
          <w:b w:val="1"/>
          <w:sz w:val="20"/>
          <w:szCs w:val="20"/>
        </w:rPr>
      </w:pPr>
      <w:r w:rsidDel="00000000" w:rsidR="00000000" w:rsidRPr="00000000">
        <w:rPr>
          <w:b w:val="1"/>
          <w:sz w:val="24"/>
          <w:szCs w:val="24"/>
          <w:rtl w:val="0"/>
        </w:rPr>
        <w:t xml:space="preserve">2024-02-15  CUPE 3903 Counter-Proposal on Definition of a Day</w:t>
      </w:r>
      <w:r w:rsidDel="00000000" w:rsidR="00000000" w:rsidRPr="00000000">
        <w:rPr>
          <w:rtl w:val="0"/>
        </w:rPr>
      </w:r>
    </w:p>
    <w:p w:rsidR="00000000" w:rsidDel="00000000" w:rsidP="00000000" w:rsidRDefault="00000000" w:rsidRPr="00000000" w14:paraId="00000002">
      <w:pPr>
        <w:widowControl w:val="0"/>
        <w:spacing w:line="240" w:lineRule="auto"/>
        <w:rPr>
          <w:i w:val="1"/>
          <w:sz w:val="20"/>
          <w:szCs w:val="20"/>
        </w:rPr>
      </w:pPr>
      <w:r w:rsidDel="00000000" w:rsidR="00000000" w:rsidRPr="00000000">
        <w:rPr>
          <w:i w:val="1"/>
          <w:sz w:val="20"/>
          <w:szCs w:val="20"/>
          <w:rtl w:val="0"/>
        </w:rPr>
        <w:t xml:space="preserve"> </w:t>
      </w:r>
    </w:p>
    <w:p w:rsidR="00000000" w:rsidDel="00000000" w:rsidP="00000000" w:rsidRDefault="00000000" w:rsidRPr="00000000" w14:paraId="00000003">
      <w:pPr>
        <w:widowControl w:val="0"/>
        <w:spacing w:line="240" w:lineRule="auto"/>
        <w:rPr>
          <w:i w:val="1"/>
          <w:sz w:val="20"/>
          <w:szCs w:val="20"/>
        </w:rPr>
      </w:pPr>
      <w:r w:rsidDel="00000000" w:rsidR="00000000" w:rsidRPr="00000000">
        <w:rPr>
          <w:i w:val="1"/>
          <w:sz w:val="20"/>
          <w:szCs w:val="20"/>
          <w:rtl w:val="0"/>
        </w:rPr>
        <w:t xml:space="preserve"> CUPE 3903 proposals are tabled without prejudice to the Union’s tabling of additional, new and/or amended proposals in the course of collective bargaining negotiations, and the Union’s interpretation of collective agreement language in any current or future grievance. Unless otherwise agreed any article or provision expiring during the life of the 2020–2023 Collective Agreement is hereby renewed.</w:t>
      </w:r>
    </w:p>
    <w:p w:rsidR="00000000" w:rsidDel="00000000" w:rsidP="00000000" w:rsidRDefault="00000000" w:rsidRPr="00000000" w14:paraId="00000004">
      <w:pPr>
        <w:widowControl w:val="0"/>
        <w:spacing w:line="240" w:lineRule="auto"/>
        <w:rPr>
          <w:i w:val="1"/>
          <w:sz w:val="20"/>
          <w:szCs w:val="20"/>
        </w:rPr>
      </w:pPr>
      <w:r w:rsidDel="00000000" w:rsidR="00000000" w:rsidRPr="00000000">
        <w:rPr>
          <w:rtl w:val="0"/>
        </w:rPr>
      </w:r>
    </w:p>
    <w:p w:rsidR="00000000" w:rsidDel="00000000" w:rsidP="00000000" w:rsidRDefault="00000000" w:rsidRPr="00000000" w14:paraId="00000005">
      <w:pPr>
        <w:widowControl w:val="0"/>
        <w:spacing w:line="240" w:lineRule="auto"/>
        <w:rPr>
          <w:i w:val="1"/>
          <w:sz w:val="20"/>
          <w:szCs w:val="20"/>
        </w:rPr>
      </w:pPr>
      <w:r w:rsidDel="00000000" w:rsidR="00000000" w:rsidRPr="00000000">
        <w:rPr>
          <w:b w:val="1"/>
          <w:i w:val="1"/>
          <w:sz w:val="20"/>
          <w:szCs w:val="20"/>
          <w:rtl w:val="0"/>
        </w:rPr>
        <w:t xml:space="preserve">Guide to formatting of text in proposals in this table:</w:t>
      </w:r>
      <w:r w:rsidDel="00000000" w:rsidR="00000000" w:rsidRPr="00000000">
        <w:rPr>
          <w:rtl w:val="0"/>
        </w:rPr>
      </w:r>
    </w:p>
    <w:p w:rsidR="00000000" w:rsidDel="00000000" w:rsidP="00000000" w:rsidRDefault="00000000" w:rsidRPr="00000000" w14:paraId="00000006">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07">
      <w:pPr>
        <w:widowControl w:val="0"/>
        <w:spacing w:line="240" w:lineRule="auto"/>
        <w:ind w:left="720" w:firstLine="0"/>
        <w:rPr>
          <w:sz w:val="20"/>
          <w:szCs w:val="20"/>
        </w:rPr>
      </w:pPr>
      <w:r w:rsidDel="00000000" w:rsidR="00000000" w:rsidRPr="00000000">
        <w:rPr>
          <w:b w:val="1"/>
          <w:sz w:val="20"/>
          <w:szCs w:val="20"/>
          <w:u w:val="single"/>
          <w:rtl w:val="0"/>
        </w:rPr>
        <w:t xml:space="preserve">New language, with respect to the 2020-2023 Collective Agreement (CA) </w:t>
      </w:r>
      <w:r w:rsidDel="00000000" w:rsidR="00000000" w:rsidRPr="00000000">
        <w:rPr>
          <w:rtl w:val="0"/>
        </w:rPr>
      </w:r>
    </w:p>
    <w:p w:rsidR="00000000" w:rsidDel="00000000" w:rsidP="00000000" w:rsidRDefault="00000000" w:rsidRPr="00000000" w14:paraId="00000008">
      <w:pPr>
        <w:widowControl w:val="0"/>
        <w:spacing w:line="240" w:lineRule="auto"/>
        <w:ind w:left="720" w:firstLine="0"/>
        <w:rPr>
          <w:i w:val="1"/>
          <w:color w:val="ff0000"/>
          <w:sz w:val="20"/>
          <w:szCs w:val="20"/>
        </w:rPr>
      </w:pPr>
      <w:r w:rsidDel="00000000" w:rsidR="00000000" w:rsidRPr="00000000">
        <w:rPr>
          <w:i w:val="1"/>
          <w:color w:val="ff0000"/>
          <w:sz w:val="20"/>
          <w:szCs w:val="20"/>
          <w:u w:val="single"/>
          <w:rtl w:val="0"/>
        </w:rPr>
        <w:t xml:space="preserve">New language, with respect to the previous pass of the party</w:t>
      </w:r>
      <w:r w:rsidDel="00000000" w:rsidR="00000000" w:rsidRPr="00000000">
        <w:rPr>
          <w:rtl w:val="0"/>
        </w:rPr>
      </w:r>
    </w:p>
    <w:p w:rsidR="00000000" w:rsidDel="00000000" w:rsidP="00000000" w:rsidRDefault="00000000" w:rsidRPr="00000000" w14:paraId="00000009">
      <w:pPr>
        <w:widowControl w:val="0"/>
        <w:spacing w:line="240" w:lineRule="auto"/>
        <w:ind w:left="720" w:firstLine="0"/>
        <w:rPr>
          <w:strike w:val="1"/>
          <w:sz w:val="20"/>
          <w:szCs w:val="20"/>
        </w:rPr>
      </w:pPr>
      <w:r w:rsidDel="00000000" w:rsidR="00000000" w:rsidRPr="00000000">
        <w:rPr>
          <w:strike w:val="1"/>
          <w:sz w:val="20"/>
          <w:szCs w:val="20"/>
          <w:rtl w:val="0"/>
        </w:rPr>
        <w:t xml:space="preserve">Language that has been removed, with respect to the 2020–2023 CA</w:t>
      </w:r>
    </w:p>
    <w:p w:rsidR="00000000" w:rsidDel="00000000" w:rsidP="00000000" w:rsidRDefault="00000000" w:rsidRPr="00000000" w14:paraId="0000000A">
      <w:pPr>
        <w:widowControl w:val="0"/>
        <w:spacing w:line="240" w:lineRule="auto"/>
        <w:ind w:left="720" w:firstLine="0"/>
        <w:rPr>
          <w:i w:val="1"/>
          <w:color w:val="ff0000"/>
          <w:sz w:val="20"/>
          <w:szCs w:val="20"/>
        </w:rPr>
      </w:pPr>
      <w:r w:rsidDel="00000000" w:rsidR="00000000" w:rsidRPr="00000000">
        <w:rPr>
          <w:i w:val="1"/>
          <w:strike w:val="1"/>
          <w:color w:val="ff0000"/>
          <w:sz w:val="20"/>
          <w:szCs w:val="20"/>
          <w:rtl w:val="0"/>
        </w:rPr>
        <w:t xml:space="preserve">Language that has been removed, with respect to the previous pass of the party</w:t>
      </w:r>
      <w:r w:rsidDel="00000000" w:rsidR="00000000" w:rsidRPr="00000000">
        <w:rPr>
          <w:rtl w:val="0"/>
        </w:rPr>
      </w:r>
    </w:p>
    <w:p w:rsidR="00000000" w:rsidDel="00000000" w:rsidP="00000000" w:rsidRDefault="00000000" w:rsidRPr="00000000" w14:paraId="0000000B">
      <w:pPr>
        <w:widowControl w:val="0"/>
        <w:spacing w:line="240" w:lineRule="auto"/>
        <w:ind w:left="720" w:firstLine="0"/>
        <w:rPr>
          <w:i w:val="1"/>
          <w:color w:val="ff0000"/>
          <w:sz w:val="20"/>
          <w:szCs w:val="20"/>
        </w:rPr>
      </w:pPr>
      <w:r w:rsidDel="00000000" w:rsidR="00000000" w:rsidRPr="00000000">
        <w:rPr>
          <w:rtl w:val="0"/>
        </w:rPr>
      </w:r>
    </w:p>
    <w:p w:rsidR="00000000" w:rsidDel="00000000" w:rsidP="00000000" w:rsidRDefault="00000000" w:rsidRPr="00000000" w14:paraId="0000000C">
      <w:pPr>
        <w:widowControl w:val="0"/>
        <w:spacing w:line="240" w:lineRule="auto"/>
        <w:rPr>
          <w:b w:val="1"/>
          <w:sz w:val="20"/>
          <w:szCs w:val="20"/>
        </w:rPr>
      </w:pPr>
      <w:r w:rsidDel="00000000" w:rsidR="00000000" w:rsidRPr="00000000">
        <w:rPr>
          <w:b w:val="1"/>
          <w:sz w:val="20"/>
          <w:szCs w:val="20"/>
          <w:rtl w:val="0"/>
        </w:rPr>
        <w:t xml:space="preserve">Notes on the organization of the chart: </w:t>
      </w:r>
    </w:p>
    <w:p w:rsidR="00000000" w:rsidDel="00000000" w:rsidP="00000000" w:rsidRDefault="00000000" w:rsidRPr="00000000" w14:paraId="0000000D">
      <w:pPr>
        <w:widowControl w:val="0"/>
        <w:numPr>
          <w:ilvl w:val="0"/>
          <w:numId w:val="3"/>
        </w:numPr>
        <w:spacing w:line="240" w:lineRule="auto"/>
        <w:ind w:left="720" w:hanging="360"/>
        <w:rPr>
          <w:sz w:val="20"/>
          <w:szCs w:val="20"/>
        </w:rPr>
      </w:pPr>
      <w:r w:rsidDel="00000000" w:rsidR="00000000" w:rsidRPr="00000000">
        <w:rPr>
          <w:sz w:val="20"/>
          <w:szCs w:val="20"/>
          <w:rtl w:val="0"/>
        </w:rPr>
        <w:t xml:space="preserve">The date of the latest version of a proposal presented at the bargaining table is indicated in square brackets in bold, italicized text (e.g., </w:t>
      </w:r>
      <w:r w:rsidDel="00000000" w:rsidR="00000000" w:rsidRPr="00000000">
        <w:rPr>
          <w:b w:val="1"/>
          <w:i w:val="1"/>
          <w:sz w:val="20"/>
          <w:szCs w:val="20"/>
          <w:rtl w:val="0"/>
        </w:rPr>
        <w:t xml:space="preserve">[July 31, 2023]</w:t>
      </w:r>
      <w:r w:rsidDel="00000000" w:rsidR="00000000" w:rsidRPr="00000000">
        <w:rPr>
          <w:sz w:val="20"/>
          <w:szCs w:val="20"/>
          <w:rtl w:val="0"/>
        </w:rPr>
        <w:t xml:space="preserve">). </w:t>
      </w:r>
    </w:p>
    <w:p w:rsidR="00000000" w:rsidDel="00000000" w:rsidP="00000000" w:rsidRDefault="00000000" w:rsidRPr="00000000" w14:paraId="0000000E">
      <w:pPr>
        <w:widowControl w:val="0"/>
        <w:numPr>
          <w:ilvl w:val="0"/>
          <w:numId w:val="3"/>
        </w:numPr>
        <w:spacing w:line="240" w:lineRule="auto"/>
        <w:ind w:left="720" w:hanging="360"/>
        <w:rPr>
          <w:sz w:val="20"/>
          <w:szCs w:val="20"/>
        </w:rPr>
      </w:pPr>
      <w:r w:rsidDel="00000000" w:rsidR="00000000" w:rsidRPr="00000000">
        <w:rPr>
          <w:sz w:val="20"/>
          <w:szCs w:val="20"/>
          <w:rtl w:val="0"/>
        </w:rPr>
        <w:t xml:space="preserve">Occasional clarifying editorial notes within a proposal (that are not part of the proposal) also appear in bold, italicized text within square brackets </w:t>
      </w:r>
      <w:r w:rsidDel="00000000" w:rsidR="00000000" w:rsidRPr="00000000">
        <w:rPr>
          <w:b w:val="1"/>
          <w:i w:val="1"/>
          <w:sz w:val="20"/>
          <w:szCs w:val="20"/>
          <w:highlight w:val="yellow"/>
          <w:rtl w:val="0"/>
        </w:rPr>
        <w:t xml:space="preserve">[like this]</w:t>
      </w:r>
      <w:r w:rsidDel="00000000" w:rsidR="00000000" w:rsidRPr="00000000">
        <w:rPr>
          <w:b w:val="1"/>
          <w:sz w:val="20"/>
          <w:szCs w:val="20"/>
          <w:highlight w:val="yellow"/>
          <w:rtl w:val="0"/>
        </w:rPr>
        <w:t xml:space="preserve"> </w:t>
      </w:r>
      <w:r w:rsidDel="00000000" w:rsidR="00000000" w:rsidRPr="00000000">
        <w:rPr>
          <w:sz w:val="20"/>
          <w:szCs w:val="20"/>
          <w:rtl w:val="0"/>
        </w:rPr>
        <w:t xml:space="preserve">and may be highlighted in yellow for additional clarity. </w:t>
      </w:r>
    </w:p>
    <w:p w:rsidR="00000000" w:rsidDel="00000000" w:rsidP="00000000" w:rsidRDefault="00000000" w:rsidRPr="00000000" w14:paraId="0000000F">
      <w:pPr>
        <w:widowControl w:val="0"/>
        <w:numPr>
          <w:ilvl w:val="0"/>
          <w:numId w:val="3"/>
        </w:numPr>
        <w:spacing w:line="240" w:lineRule="auto"/>
        <w:ind w:left="720" w:hanging="360"/>
        <w:rPr>
          <w:sz w:val="20"/>
          <w:szCs w:val="20"/>
        </w:rPr>
      </w:pPr>
      <w:r w:rsidDel="00000000" w:rsidR="00000000" w:rsidRPr="00000000">
        <w:rPr>
          <w:sz w:val="20"/>
          <w:szCs w:val="20"/>
          <w:rtl w:val="0"/>
        </w:rPr>
        <w:t xml:space="preserve">Ellipses within square brackets [...] indicate where existing CA language not affected by a proposal has been left out to save space.</w:t>
      </w:r>
    </w:p>
    <w:p w:rsidR="00000000" w:rsidDel="00000000" w:rsidP="00000000" w:rsidRDefault="00000000" w:rsidRPr="00000000" w14:paraId="00000010">
      <w:pPr>
        <w:widowControl w:val="0"/>
        <w:spacing w:line="240" w:lineRule="auto"/>
        <w:rPr>
          <w:sz w:val="20"/>
          <w:szCs w:val="20"/>
        </w:rPr>
      </w:pPr>
      <w:r w:rsidDel="00000000" w:rsidR="00000000" w:rsidRPr="00000000">
        <w:rPr>
          <w:rtl w:val="0"/>
        </w:rPr>
      </w:r>
    </w:p>
    <w:tbl>
      <w:tblPr>
        <w:tblStyle w:val="Table1"/>
        <w:tblpPr w:leftFromText="180" w:rightFromText="180" w:topFromText="180" w:bottomFromText="180" w:vertAnchor="text" w:horzAnchor="text" w:tblpX="0" w:tblpY="0"/>
        <w:tblW w:w="15555.0" w:type="dxa"/>
        <w:jc w:val="left"/>
        <w:tblInd w:w="-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00"/>
        <w:gridCol w:w="915"/>
        <w:gridCol w:w="3240"/>
        <w:gridCol w:w="1080"/>
        <w:gridCol w:w="3240"/>
        <w:gridCol w:w="3240"/>
        <w:gridCol w:w="3240"/>
        <w:tblGridChange w:id="0">
          <w:tblGrid>
            <w:gridCol w:w="600"/>
            <w:gridCol w:w="915"/>
            <w:gridCol w:w="3240"/>
            <w:gridCol w:w="1080"/>
            <w:gridCol w:w="3240"/>
            <w:gridCol w:w="3240"/>
            <w:gridCol w:w="3240"/>
          </w:tblGrid>
        </w:tblGridChange>
      </w:tblGrid>
      <w:tr>
        <w:trPr>
          <w:cantSplit w:val="0"/>
          <w:tblHeader w:val="0"/>
        </w:trPr>
        <w:tc>
          <w:tcPr>
            <w:shd w:fill="f3f3f3" w:val="clear"/>
          </w:tcPr>
          <w:p w:rsidR="00000000" w:rsidDel="00000000" w:rsidP="00000000" w:rsidRDefault="00000000" w:rsidRPr="00000000" w14:paraId="00000011">
            <w:pPr>
              <w:spacing w:line="240" w:lineRule="auto"/>
              <w:rPr>
                <w:b w:val="1"/>
                <w:sz w:val="18"/>
                <w:szCs w:val="18"/>
              </w:rPr>
            </w:pPr>
            <w:r w:rsidDel="00000000" w:rsidR="00000000" w:rsidRPr="00000000">
              <w:rPr>
                <w:b w:val="1"/>
                <w:sz w:val="18"/>
                <w:szCs w:val="18"/>
                <w:rtl w:val="0"/>
              </w:rPr>
              <w:t xml:space="preserve">Proposal #</w:t>
            </w:r>
          </w:p>
        </w:tc>
        <w:tc>
          <w:tcPr>
            <w:shd w:fill="f3f3f3" w:val="clear"/>
          </w:tcPr>
          <w:p w:rsidR="00000000" w:rsidDel="00000000" w:rsidP="00000000" w:rsidRDefault="00000000" w:rsidRPr="00000000" w14:paraId="00000012">
            <w:pPr>
              <w:widowControl w:val="0"/>
              <w:spacing w:line="240" w:lineRule="auto"/>
              <w:jc w:val="center"/>
              <w:rPr>
                <w:b w:val="1"/>
                <w:sz w:val="18"/>
                <w:szCs w:val="18"/>
              </w:rPr>
            </w:pPr>
            <w:r w:rsidDel="00000000" w:rsidR="00000000" w:rsidRPr="00000000">
              <w:rPr>
                <w:b w:val="1"/>
                <w:sz w:val="18"/>
                <w:szCs w:val="18"/>
                <w:rtl w:val="0"/>
              </w:rPr>
              <w:t xml:space="preserve">UNIT Article # Title</w:t>
            </w:r>
          </w:p>
        </w:tc>
        <w:tc>
          <w:tcPr>
            <w:shd w:fill="f3f3f3" w:val="clear"/>
          </w:tcPr>
          <w:p w:rsidR="00000000" w:rsidDel="00000000" w:rsidP="00000000" w:rsidRDefault="00000000" w:rsidRPr="00000000" w14:paraId="00000013">
            <w:pPr>
              <w:widowControl w:val="0"/>
              <w:spacing w:line="240" w:lineRule="auto"/>
              <w:jc w:val="center"/>
              <w:rPr>
                <w:b w:val="1"/>
                <w:sz w:val="18"/>
                <w:szCs w:val="18"/>
              </w:rPr>
            </w:pPr>
            <w:r w:rsidDel="00000000" w:rsidR="00000000" w:rsidRPr="00000000">
              <w:rPr>
                <w:b w:val="1"/>
                <w:sz w:val="18"/>
                <w:szCs w:val="18"/>
                <w:rtl w:val="0"/>
              </w:rPr>
              <w:t xml:space="preserve">CA Language 2020–23</w:t>
            </w:r>
          </w:p>
        </w:tc>
        <w:tc>
          <w:tcPr>
            <w:shd w:fill="f3f3f3" w:val="clear"/>
          </w:tcPr>
          <w:p w:rsidR="00000000" w:rsidDel="00000000" w:rsidP="00000000" w:rsidRDefault="00000000" w:rsidRPr="00000000" w14:paraId="00000014">
            <w:pPr>
              <w:widowControl w:val="0"/>
              <w:spacing w:line="240" w:lineRule="auto"/>
              <w:jc w:val="center"/>
              <w:rPr>
                <w:b w:val="1"/>
                <w:sz w:val="18"/>
                <w:szCs w:val="18"/>
              </w:rPr>
            </w:pPr>
            <w:r w:rsidDel="00000000" w:rsidR="00000000" w:rsidRPr="00000000">
              <w:rPr>
                <w:b w:val="1"/>
                <w:sz w:val="18"/>
                <w:szCs w:val="18"/>
                <w:rtl w:val="0"/>
              </w:rPr>
              <w:t xml:space="preserve">Change/  Rationale</w:t>
            </w:r>
          </w:p>
        </w:tc>
        <w:tc>
          <w:tcPr>
            <w:shd w:fill="f3f3f3" w:val="clear"/>
          </w:tcPr>
          <w:p w:rsidR="00000000" w:rsidDel="00000000" w:rsidP="00000000" w:rsidRDefault="00000000" w:rsidRPr="00000000" w14:paraId="00000015">
            <w:pPr>
              <w:widowControl w:val="0"/>
              <w:spacing w:line="240" w:lineRule="auto"/>
              <w:jc w:val="center"/>
              <w:rPr>
                <w:b w:val="1"/>
                <w:i w:val="1"/>
                <w:sz w:val="18"/>
                <w:szCs w:val="18"/>
              </w:rPr>
            </w:pPr>
            <w:r w:rsidDel="00000000" w:rsidR="00000000" w:rsidRPr="00000000">
              <w:rPr>
                <w:b w:val="1"/>
                <w:sz w:val="18"/>
                <w:szCs w:val="18"/>
                <w:rtl w:val="0"/>
              </w:rPr>
              <w:t xml:space="preserve">CUPE Latest Proposal</w:t>
            </w:r>
            <w:r w:rsidDel="00000000" w:rsidR="00000000" w:rsidRPr="00000000">
              <w:rPr>
                <w:rtl w:val="0"/>
              </w:rPr>
            </w:r>
          </w:p>
        </w:tc>
        <w:tc>
          <w:tcPr>
            <w:shd w:fill="f3f3f3" w:val="clear"/>
          </w:tcPr>
          <w:p w:rsidR="00000000" w:rsidDel="00000000" w:rsidP="00000000" w:rsidRDefault="00000000" w:rsidRPr="00000000" w14:paraId="00000016">
            <w:pPr>
              <w:widowControl w:val="0"/>
              <w:spacing w:line="240" w:lineRule="auto"/>
              <w:jc w:val="center"/>
              <w:rPr>
                <w:b w:val="1"/>
                <w:sz w:val="18"/>
                <w:szCs w:val="18"/>
              </w:rPr>
            </w:pPr>
            <w:r w:rsidDel="00000000" w:rsidR="00000000" w:rsidRPr="00000000">
              <w:rPr>
                <w:b w:val="1"/>
                <w:sz w:val="18"/>
                <w:szCs w:val="18"/>
                <w:rtl w:val="0"/>
              </w:rPr>
              <w:t xml:space="preserve">ER Latest Proposal </w:t>
            </w:r>
          </w:p>
        </w:tc>
        <w:tc>
          <w:tcPr>
            <w:shd w:fill="f3f3f3" w:val="clear"/>
          </w:tcPr>
          <w:p w:rsidR="00000000" w:rsidDel="00000000" w:rsidP="00000000" w:rsidRDefault="00000000" w:rsidRPr="00000000" w14:paraId="00000017">
            <w:pPr>
              <w:widowControl w:val="0"/>
              <w:spacing w:line="240" w:lineRule="auto"/>
              <w:jc w:val="center"/>
              <w:rPr>
                <w:b w:val="1"/>
                <w:sz w:val="18"/>
                <w:szCs w:val="18"/>
              </w:rPr>
            </w:pPr>
            <w:r w:rsidDel="00000000" w:rsidR="00000000" w:rsidRPr="00000000">
              <w:rPr>
                <w:b w:val="1"/>
                <w:sz w:val="18"/>
                <w:szCs w:val="18"/>
                <w:rtl w:val="0"/>
              </w:rPr>
              <w:t xml:space="preserve">Agreed changes signed-off by both parties</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18">
            <w:pPr>
              <w:numPr>
                <w:ilvl w:val="0"/>
                <w:numId w:val="1"/>
              </w:numPr>
              <w:spacing w:line="240" w:lineRule="auto"/>
              <w:ind w:right="-360"/>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19">
            <w:pPr>
              <w:widowControl w:val="0"/>
              <w:spacing w:line="240" w:lineRule="auto"/>
              <w:rPr>
                <w:sz w:val="20"/>
                <w:szCs w:val="20"/>
              </w:rPr>
            </w:pPr>
            <w:r w:rsidDel="00000000" w:rsidR="00000000" w:rsidRPr="00000000">
              <w:rPr>
                <w:sz w:val="20"/>
                <w:szCs w:val="20"/>
                <w:rtl w:val="0"/>
              </w:rPr>
              <w:t xml:space="preserve">ALL UNITS</w:t>
            </w:r>
          </w:p>
          <w:p w:rsidR="00000000" w:rsidDel="00000000" w:rsidP="00000000" w:rsidRDefault="00000000" w:rsidRPr="00000000" w14:paraId="0000001A">
            <w:pPr>
              <w:widowControl w:val="0"/>
              <w:spacing w:line="240" w:lineRule="auto"/>
              <w:rPr>
                <w:sz w:val="20"/>
                <w:szCs w:val="20"/>
              </w:rPr>
            </w:pPr>
            <w:r w:rsidDel="00000000" w:rsidR="00000000" w:rsidRPr="00000000">
              <w:rPr>
                <w:sz w:val="20"/>
                <w:szCs w:val="20"/>
                <w:rtl w:val="0"/>
              </w:rPr>
              <w:t xml:space="preserve">Appendix X</w:t>
            </w:r>
          </w:p>
          <w:p w:rsidR="00000000" w:rsidDel="00000000" w:rsidP="00000000" w:rsidRDefault="00000000" w:rsidRPr="00000000" w14:paraId="0000001B">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1C">
            <w:pPr>
              <w:widowControl w:val="0"/>
              <w:spacing w:line="240" w:lineRule="auto"/>
              <w:rPr>
                <w:sz w:val="20"/>
                <w:szCs w:val="20"/>
              </w:rPr>
            </w:pPr>
            <w:r w:rsidDel="00000000" w:rsidR="00000000" w:rsidRPr="00000000">
              <w:rPr>
                <w:sz w:val="20"/>
                <w:szCs w:val="20"/>
                <w:rtl w:val="0"/>
              </w:rPr>
              <w:t xml:space="preserve">DEFINITION OF A DAY</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1D">
            <w:pPr>
              <w:widowControl w:val="0"/>
              <w:spacing w:line="240" w:lineRule="auto"/>
              <w:rPr>
                <w:b w:val="1"/>
                <w:sz w:val="20"/>
                <w:szCs w:val="20"/>
              </w:rPr>
            </w:pPr>
            <w:r w:rsidDel="00000000" w:rsidR="00000000" w:rsidRPr="00000000">
              <w:rPr>
                <w:b w:val="1"/>
                <w:sz w:val="20"/>
                <w:szCs w:val="20"/>
                <w:rtl w:val="0"/>
              </w:rPr>
              <w:t xml:space="preserve">[new]</w:t>
            </w:r>
          </w:p>
        </w:tc>
        <w:tc>
          <w:tcPr>
            <w:tcMar>
              <w:top w:w="100.0" w:type="dxa"/>
              <w:left w:w="100.0" w:type="dxa"/>
              <w:bottom w:w="100.0" w:type="dxa"/>
              <w:right w:w="100.0" w:type="dxa"/>
            </w:tcMar>
            <w:vAlign w:val="top"/>
          </w:tcPr>
          <w:p w:rsidR="00000000" w:rsidDel="00000000" w:rsidP="00000000" w:rsidRDefault="00000000" w:rsidRPr="00000000" w14:paraId="0000001E">
            <w:pPr>
              <w:widowControl w:val="0"/>
              <w:spacing w:line="240" w:lineRule="auto"/>
              <w:rPr>
                <w:sz w:val="20"/>
                <w:szCs w:val="20"/>
              </w:rPr>
            </w:pPr>
            <w:r w:rsidDel="00000000" w:rsidR="00000000" w:rsidRPr="00000000">
              <w:rPr>
                <w:sz w:val="20"/>
                <w:szCs w:val="20"/>
                <w:rtl w:val="0"/>
              </w:rPr>
              <w:t xml:space="preserve">Standardizing meaning of a day across the CA; including a section on “definitions” as part of Article 1</w:t>
            </w:r>
          </w:p>
        </w:tc>
        <w:tc>
          <w:tcPr>
            <w:tcMar>
              <w:top w:w="100.0" w:type="dxa"/>
              <w:left w:w="100.0" w:type="dxa"/>
              <w:bottom w:w="100.0" w:type="dxa"/>
              <w:right w:w="100.0" w:type="dxa"/>
            </w:tcMar>
            <w:vAlign w:val="top"/>
          </w:tcPr>
          <w:p w:rsidR="00000000" w:rsidDel="00000000" w:rsidP="00000000" w:rsidRDefault="00000000" w:rsidRPr="00000000" w14:paraId="0000001F">
            <w:pPr>
              <w:widowControl w:val="0"/>
              <w:spacing w:line="240" w:lineRule="auto"/>
              <w:ind w:right="4"/>
              <w:jc w:val="both"/>
              <w:rPr>
                <w:b w:val="1"/>
                <w:sz w:val="20"/>
                <w:szCs w:val="20"/>
                <w:u w:val="single"/>
              </w:rPr>
            </w:pPr>
            <w:r w:rsidDel="00000000" w:rsidR="00000000" w:rsidRPr="00000000">
              <w:rPr>
                <w:b w:val="1"/>
                <w:i w:val="1"/>
                <w:sz w:val="20"/>
                <w:szCs w:val="20"/>
                <w:rtl w:val="0"/>
              </w:rPr>
              <w:t xml:space="preserve">[February 15, 2024]</w:t>
            </w:r>
            <w:r w:rsidDel="00000000" w:rsidR="00000000" w:rsidRPr="00000000">
              <w:rPr>
                <w:rtl w:val="0"/>
              </w:rPr>
            </w:r>
          </w:p>
          <w:p w:rsidR="00000000" w:rsidDel="00000000" w:rsidP="00000000" w:rsidRDefault="00000000" w:rsidRPr="00000000" w14:paraId="00000020">
            <w:pPr>
              <w:widowControl w:val="0"/>
              <w:spacing w:line="240" w:lineRule="auto"/>
              <w:rPr>
                <w:b w:val="1"/>
                <w:sz w:val="20"/>
                <w:szCs w:val="20"/>
                <w:u w:val="single"/>
              </w:rPr>
            </w:pPr>
            <w:r w:rsidDel="00000000" w:rsidR="00000000" w:rsidRPr="00000000">
              <w:rPr>
                <w:rtl w:val="0"/>
              </w:rPr>
            </w:r>
          </w:p>
          <w:p w:rsidR="00000000" w:rsidDel="00000000" w:rsidP="00000000" w:rsidRDefault="00000000" w:rsidRPr="00000000" w14:paraId="00000021">
            <w:pPr>
              <w:widowControl w:val="0"/>
              <w:spacing w:line="240" w:lineRule="auto"/>
              <w:rPr>
                <w:b w:val="1"/>
                <w:i w:val="1"/>
                <w:sz w:val="20"/>
                <w:szCs w:val="20"/>
              </w:rPr>
            </w:pPr>
            <w:r w:rsidDel="00000000" w:rsidR="00000000" w:rsidRPr="00000000">
              <w:rPr>
                <w:b w:val="1"/>
                <w:i w:val="1"/>
                <w:sz w:val="20"/>
                <w:szCs w:val="20"/>
                <w:rtl w:val="0"/>
              </w:rPr>
              <w:t xml:space="preserve">[UNIT 2]</w:t>
            </w:r>
          </w:p>
          <w:p w:rsidR="00000000" w:rsidDel="00000000" w:rsidP="00000000" w:rsidRDefault="00000000" w:rsidRPr="00000000" w14:paraId="00000022">
            <w:pPr>
              <w:widowControl w:val="0"/>
              <w:rPr>
                <w:b w:val="1"/>
                <w:i w:val="1"/>
                <w:sz w:val="20"/>
                <w:szCs w:val="20"/>
              </w:rPr>
            </w:pPr>
            <w:r w:rsidDel="00000000" w:rsidR="00000000" w:rsidRPr="00000000">
              <w:rPr>
                <w:rtl w:val="0"/>
              </w:rPr>
            </w:r>
          </w:p>
          <w:p w:rsidR="00000000" w:rsidDel="00000000" w:rsidP="00000000" w:rsidRDefault="00000000" w:rsidRPr="00000000" w14:paraId="00000023">
            <w:pPr>
              <w:widowControl w:val="0"/>
              <w:rPr>
                <w:b w:val="1"/>
                <w:sz w:val="20"/>
                <w:szCs w:val="20"/>
                <w:u w:val="single"/>
              </w:rPr>
            </w:pPr>
            <w:r w:rsidDel="00000000" w:rsidR="00000000" w:rsidRPr="00000000">
              <w:rPr>
                <w:sz w:val="20"/>
                <w:szCs w:val="20"/>
                <w:rtl w:val="0"/>
              </w:rPr>
              <w:t xml:space="preserve">ARTICLE 1 – PURPOSE </w:t>
            </w:r>
            <w:r w:rsidDel="00000000" w:rsidR="00000000" w:rsidRPr="00000000">
              <w:rPr>
                <w:b w:val="1"/>
                <w:sz w:val="20"/>
                <w:szCs w:val="20"/>
                <w:u w:val="single"/>
                <w:rtl w:val="0"/>
              </w:rPr>
              <w:t xml:space="preserve">AND DEFINITIONS</w:t>
            </w:r>
          </w:p>
          <w:p w:rsidR="00000000" w:rsidDel="00000000" w:rsidP="00000000" w:rsidRDefault="00000000" w:rsidRPr="00000000" w14:paraId="00000024">
            <w:pPr>
              <w:widowControl w:val="0"/>
              <w:rPr>
                <w:b w:val="1"/>
                <w:sz w:val="20"/>
                <w:szCs w:val="20"/>
                <w:u w:val="single"/>
              </w:rPr>
            </w:pPr>
            <w:r w:rsidDel="00000000" w:rsidR="00000000" w:rsidRPr="00000000">
              <w:rPr>
                <w:rtl w:val="0"/>
              </w:rPr>
            </w:r>
          </w:p>
          <w:p w:rsidR="00000000" w:rsidDel="00000000" w:rsidP="00000000" w:rsidRDefault="00000000" w:rsidRPr="00000000" w14:paraId="00000025">
            <w:pPr>
              <w:widowControl w:val="0"/>
              <w:rPr>
                <w:sz w:val="20"/>
                <w:szCs w:val="20"/>
              </w:rPr>
            </w:pPr>
            <w:r w:rsidDel="00000000" w:rsidR="00000000" w:rsidRPr="00000000">
              <w:rPr>
                <w:sz w:val="20"/>
                <w:szCs w:val="20"/>
                <w:rtl w:val="0"/>
              </w:rPr>
              <w:t xml:space="preserve">[...]</w:t>
            </w:r>
          </w:p>
          <w:p w:rsidR="00000000" w:rsidDel="00000000" w:rsidP="00000000" w:rsidRDefault="00000000" w:rsidRPr="00000000" w14:paraId="00000026">
            <w:pPr>
              <w:widowControl w:val="0"/>
              <w:rPr>
                <w:b w:val="1"/>
                <w:sz w:val="20"/>
                <w:szCs w:val="20"/>
                <w:u w:val="single"/>
              </w:rPr>
            </w:pPr>
            <w:r w:rsidDel="00000000" w:rsidR="00000000" w:rsidRPr="00000000">
              <w:rPr>
                <w:rtl w:val="0"/>
              </w:rPr>
            </w:r>
          </w:p>
          <w:p w:rsidR="00000000" w:rsidDel="00000000" w:rsidP="00000000" w:rsidRDefault="00000000" w:rsidRPr="00000000" w14:paraId="00000027">
            <w:pPr>
              <w:widowControl w:val="0"/>
              <w:spacing w:line="240" w:lineRule="auto"/>
              <w:rPr>
                <w:b w:val="1"/>
                <w:sz w:val="20"/>
                <w:szCs w:val="20"/>
                <w:u w:val="single"/>
              </w:rPr>
            </w:pPr>
            <w:r w:rsidDel="00000000" w:rsidR="00000000" w:rsidRPr="00000000">
              <w:rPr>
                <w:b w:val="1"/>
                <w:sz w:val="20"/>
                <w:szCs w:val="20"/>
                <w:u w:val="single"/>
                <w:rtl w:val="0"/>
              </w:rPr>
              <w:t xml:space="preserve">1.03 DEFINITIONS</w:t>
            </w:r>
          </w:p>
          <w:p w:rsidR="00000000" w:rsidDel="00000000" w:rsidP="00000000" w:rsidRDefault="00000000" w:rsidRPr="00000000" w14:paraId="00000028">
            <w:pPr>
              <w:widowControl w:val="0"/>
              <w:spacing w:line="240" w:lineRule="auto"/>
              <w:rPr>
                <w:b w:val="1"/>
                <w:sz w:val="20"/>
                <w:szCs w:val="20"/>
                <w:u w:val="single"/>
              </w:rPr>
            </w:pPr>
            <w:r w:rsidDel="00000000" w:rsidR="00000000" w:rsidRPr="00000000">
              <w:rPr>
                <w:rtl w:val="0"/>
              </w:rPr>
            </w:r>
          </w:p>
          <w:p w:rsidR="00000000" w:rsidDel="00000000" w:rsidP="00000000" w:rsidRDefault="00000000" w:rsidRPr="00000000" w14:paraId="00000029">
            <w:pPr>
              <w:widowControl w:val="0"/>
              <w:spacing w:line="240" w:lineRule="auto"/>
              <w:rPr>
                <w:b w:val="1"/>
                <w:sz w:val="20"/>
                <w:szCs w:val="20"/>
                <w:highlight w:val="green"/>
                <w:u w:val="single"/>
              </w:rPr>
            </w:pPr>
            <w:r w:rsidDel="00000000" w:rsidR="00000000" w:rsidRPr="00000000">
              <w:rPr>
                <w:b w:val="1"/>
                <w:sz w:val="20"/>
                <w:szCs w:val="20"/>
                <w:u w:val="single"/>
                <w:rtl w:val="0"/>
              </w:rPr>
              <w:t xml:space="preserve">1.03.1 </w:t>
            </w:r>
            <w:r w:rsidDel="00000000" w:rsidR="00000000" w:rsidRPr="00000000">
              <w:rPr>
                <w:b w:val="1"/>
                <w:sz w:val="20"/>
                <w:szCs w:val="20"/>
                <w:u w:val="single"/>
                <w:rtl w:val="0"/>
              </w:rPr>
              <w:t xml:space="preserve">Definition of a Day: </w:t>
            </w:r>
            <w:r w:rsidDel="00000000" w:rsidR="00000000" w:rsidRPr="00000000">
              <w:rPr>
                <w:b w:val="1"/>
                <w:sz w:val="20"/>
                <w:szCs w:val="20"/>
                <w:highlight w:val="green"/>
                <w:u w:val="single"/>
                <w:rtl w:val="0"/>
              </w:rPr>
              <w:t xml:space="preserve">Throughout the Collective Agreement “Day(s)” refers to calendar day(s), unless:</w:t>
            </w:r>
          </w:p>
          <w:p w:rsidR="00000000" w:rsidDel="00000000" w:rsidP="00000000" w:rsidRDefault="00000000" w:rsidRPr="00000000" w14:paraId="0000002A">
            <w:pPr>
              <w:widowControl w:val="0"/>
              <w:spacing w:line="240" w:lineRule="auto"/>
              <w:rPr>
                <w:b w:val="1"/>
                <w:sz w:val="20"/>
                <w:szCs w:val="20"/>
                <w:highlight w:val="green"/>
                <w:u w:val="single"/>
              </w:rPr>
            </w:pPr>
            <w:r w:rsidDel="00000000" w:rsidR="00000000" w:rsidRPr="00000000">
              <w:rPr>
                <w:rtl w:val="0"/>
              </w:rPr>
            </w:r>
          </w:p>
          <w:p w:rsidR="00000000" w:rsidDel="00000000" w:rsidP="00000000" w:rsidRDefault="00000000" w:rsidRPr="00000000" w14:paraId="0000002B">
            <w:pPr>
              <w:spacing w:line="259" w:lineRule="auto"/>
              <w:ind w:left="0" w:firstLine="0"/>
              <w:rPr>
                <w:b w:val="1"/>
                <w:sz w:val="20"/>
                <w:szCs w:val="20"/>
                <w:highlight w:val="green"/>
                <w:u w:val="single"/>
              </w:rPr>
            </w:pPr>
            <w:r w:rsidDel="00000000" w:rsidR="00000000" w:rsidRPr="00000000">
              <w:rPr>
                <w:b w:val="1"/>
                <w:sz w:val="20"/>
                <w:szCs w:val="20"/>
                <w:highlight w:val="green"/>
                <w:u w:val="single"/>
                <w:rtl w:val="0"/>
              </w:rPr>
              <w:t xml:space="preserve">(a) The language of the Collective Agreement specifies “Working Days”; or </w:t>
            </w:r>
          </w:p>
          <w:p w:rsidR="00000000" w:rsidDel="00000000" w:rsidP="00000000" w:rsidRDefault="00000000" w:rsidRPr="00000000" w14:paraId="0000002C">
            <w:pPr>
              <w:spacing w:line="259" w:lineRule="auto"/>
              <w:ind w:left="0" w:firstLine="0"/>
              <w:rPr>
                <w:b w:val="1"/>
                <w:sz w:val="20"/>
                <w:szCs w:val="20"/>
                <w:highlight w:val="green"/>
                <w:u w:val="single"/>
              </w:rPr>
            </w:pPr>
            <w:r w:rsidDel="00000000" w:rsidR="00000000" w:rsidRPr="00000000">
              <w:rPr>
                <w:b w:val="1"/>
                <w:sz w:val="20"/>
                <w:szCs w:val="20"/>
                <w:highlight w:val="green"/>
                <w:u w:val="single"/>
                <w:rtl w:val="0"/>
              </w:rPr>
              <w:t xml:space="preserve">  </w:t>
            </w:r>
          </w:p>
          <w:p w:rsidR="00000000" w:rsidDel="00000000" w:rsidP="00000000" w:rsidRDefault="00000000" w:rsidRPr="00000000" w14:paraId="0000002D">
            <w:pPr>
              <w:spacing w:after="160" w:line="259" w:lineRule="auto"/>
              <w:ind w:left="0" w:firstLine="0"/>
              <w:rPr>
                <w:b w:val="1"/>
                <w:sz w:val="20"/>
                <w:szCs w:val="20"/>
                <w:highlight w:val="green"/>
                <w:u w:val="single"/>
              </w:rPr>
            </w:pPr>
            <w:r w:rsidDel="00000000" w:rsidR="00000000" w:rsidRPr="00000000">
              <w:rPr>
                <w:b w:val="1"/>
                <w:sz w:val="20"/>
                <w:szCs w:val="20"/>
                <w:highlight w:val="green"/>
                <w:u w:val="single"/>
                <w:rtl w:val="0"/>
              </w:rPr>
              <w:t xml:space="preserve">(b) The day(s) at issue is/are observed as a statutory holiday by the University or the University is otherwise closed, in which case the day(s) shall not count towards any time limit set out in the Collective Agreement.</w:t>
            </w:r>
            <w:r w:rsidDel="00000000" w:rsidR="00000000" w:rsidRPr="00000000">
              <w:rPr>
                <w:sz w:val="20"/>
                <w:szCs w:val="20"/>
                <w:highlight w:val="green"/>
                <w:rtl w:val="0"/>
              </w:rPr>
              <w:t xml:space="preserve"> </w:t>
            </w:r>
            <w:r w:rsidDel="00000000" w:rsidR="00000000" w:rsidRPr="00000000">
              <w:rPr>
                <w:rtl w:val="0"/>
              </w:rPr>
            </w:r>
          </w:p>
          <w:p w:rsidR="00000000" w:rsidDel="00000000" w:rsidP="00000000" w:rsidRDefault="00000000" w:rsidRPr="00000000" w14:paraId="0000002E">
            <w:pPr>
              <w:spacing w:line="240" w:lineRule="auto"/>
              <w:rPr>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2F">
            <w:pPr>
              <w:widowControl w:val="0"/>
              <w:spacing w:line="240" w:lineRule="auto"/>
              <w:ind w:right="4"/>
              <w:jc w:val="both"/>
              <w:rPr>
                <w:b w:val="1"/>
                <w:i w:val="1"/>
                <w:sz w:val="20"/>
                <w:szCs w:val="20"/>
              </w:rPr>
            </w:pPr>
            <w:r w:rsidDel="00000000" w:rsidR="00000000" w:rsidRPr="00000000">
              <w:rPr>
                <w:b w:val="1"/>
                <w:i w:val="1"/>
                <w:sz w:val="20"/>
                <w:szCs w:val="20"/>
                <w:rtl w:val="0"/>
              </w:rPr>
              <w:t xml:space="preserve">[November 24, 2023]</w:t>
            </w:r>
          </w:p>
          <w:p w:rsidR="00000000" w:rsidDel="00000000" w:rsidP="00000000" w:rsidRDefault="00000000" w:rsidRPr="00000000" w14:paraId="00000030">
            <w:pPr>
              <w:widowControl w:val="0"/>
              <w:spacing w:line="240" w:lineRule="auto"/>
              <w:rPr>
                <w:b w:val="1"/>
                <w:sz w:val="20"/>
                <w:szCs w:val="20"/>
                <w:highlight w:val="yellow"/>
                <w:u w:val="single"/>
              </w:rPr>
            </w:pPr>
            <w:r w:rsidDel="00000000" w:rsidR="00000000" w:rsidRPr="00000000">
              <w:rPr>
                <w:rtl w:val="0"/>
              </w:rPr>
            </w:r>
          </w:p>
          <w:p w:rsidR="00000000" w:rsidDel="00000000" w:rsidP="00000000" w:rsidRDefault="00000000" w:rsidRPr="00000000" w14:paraId="00000031">
            <w:pPr>
              <w:widowControl w:val="0"/>
              <w:spacing w:line="240" w:lineRule="auto"/>
              <w:rPr>
                <w:b w:val="1"/>
                <w:sz w:val="20"/>
                <w:szCs w:val="20"/>
                <w:u w:val="single"/>
              </w:rPr>
            </w:pPr>
            <w:r w:rsidDel="00000000" w:rsidR="00000000" w:rsidRPr="00000000">
              <w:rPr>
                <w:b w:val="1"/>
                <w:sz w:val="20"/>
                <w:szCs w:val="20"/>
                <w:u w:val="single"/>
                <w:rtl w:val="0"/>
              </w:rPr>
              <w:t xml:space="preserve">APPENDIX “X”:  DEFINITION OF DAY </w:t>
            </w:r>
          </w:p>
          <w:p w:rsidR="00000000" w:rsidDel="00000000" w:rsidP="00000000" w:rsidRDefault="00000000" w:rsidRPr="00000000" w14:paraId="00000032">
            <w:pPr>
              <w:widowControl w:val="0"/>
              <w:spacing w:line="240" w:lineRule="auto"/>
              <w:rPr>
                <w:b w:val="1"/>
                <w:sz w:val="20"/>
                <w:szCs w:val="20"/>
                <w:u w:val="single"/>
              </w:rPr>
            </w:pPr>
            <w:r w:rsidDel="00000000" w:rsidR="00000000" w:rsidRPr="00000000">
              <w:rPr>
                <w:rtl w:val="0"/>
              </w:rPr>
            </w:r>
          </w:p>
          <w:p w:rsidR="00000000" w:rsidDel="00000000" w:rsidP="00000000" w:rsidRDefault="00000000" w:rsidRPr="00000000" w14:paraId="00000033">
            <w:pPr>
              <w:widowControl w:val="0"/>
              <w:spacing w:line="240" w:lineRule="auto"/>
              <w:rPr>
                <w:b w:val="1"/>
                <w:sz w:val="20"/>
                <w:szCs w:val="20"/>
                <w:highlight w:val="green"/>
                <w:u w:val="single"/>
              </w:rPr>
            </w:pPr>
            <w:r w:rsidDel="00000000" w:rsidR="00000000" w:rsidRPr="00000000">
              <w:rPr>
                <w:b w:val="1"/>
                <w:sz w:val="20"/>
                <w:szCs w:val="20"/>
                <w:highlight w:val="green"/>
                <w:u w:val="single"/>
                <w:rtl w:val="0"/>
              </w:rPr>
              <w:t xml:space="preserve">Throughout the Collective Agreement “Day(s)” refers to calendar day(s), unless:</w:t>
            </w:r>
          </w:p>
          <w:p w:rsidR="00000000" w:rsidDel="00000000" w:rsidP="00000000" w:rsidRDefault="00000000" w:rsidRPr="00000000" w14:paraId="00000034">
            <w:pPr>
              <w:numPr>
                <w:ilvl w:val="0"/>
                <w:numId w:val="2"/>
              </w:numPr>
              <w:spacing w:line="259" w:lineRule="auto"/>
              <w:ind w:left="720" w:hanging="360"/>
              <w:rPr>
                <w:b w:val="1"/>
                <w:sz w:val="20"/>
                <w:szCs w:val="20"/>
                <w:highlight w:val="green"/>
              </w:rPr>
            </w:pPr>
            <w:r w:rsidDel="00000000" w:rsidR="00000000" w:rsidRPr="00000000">
              <w:rPr>
                <w:b w:val="1"/>
                <w:sz w:val="20"/>
                <w:szCs w:val="20"/>
                <w:highlight w:val="green"/>
                <w:u w:val="single"/>
                <w:rtl w:val="0"/>
              </w:rPr>
              <w:t xml:space="preserve">The language of the Collective Agreement specifies “Working Days”; or   </w:t>
            </w:r>
          </w:p>
          <w:p w:rsidR="00000000" w:rsidDel="00000000" w:rsidP="00000000" w:rsidRDefault="00000000" w:rsidRPr="00000000" w14:paraId="00000035">
            <w:pPr>
              <w:numPr>
                <w:ilvl w:val="0"/>
                <w:numId w:val="2"/>
              </w:numPr>
              <w:spacing w:after="160" w:line="259" w:lineRule="auto"/>
              <w:ind w:left="720" w:hanging="360"/>
              <w:rPr>
                <w:sz w:val="20"/>
                <w:szCs w:val="20"/>
                <w:highlight w:val="green"/>
              </w:rPr>
            </w:pPr>
            <w:r w:rsidDel="00000000" w:rsidR="00000000" w:rsidRPr="00000000">
              <w:rPr>
                <w:b w:val="1"/>
                <w:sz w:val="20"/>
                <w:szCs w:val="20"/>
                <w:highlight w:val="green"/>
                <w:u w:val="single"/>
                <w:rtl w:val="0"/>
              </w:rPr>
              <w:t xml:space="preserve">The day(s) at issue is/are observed as a statutory holiday by the University or the University is otherwise closed, in which case the day(s) shall not count towards any time limit set out in the Collective Agreement.</w:t>
            </w:r>
            <w:r w:rsidDel="00000000" w:rsidR="00000000" w:rsidRPr="00000000">
              <w:rPr>
                <w:sz w:val="20"/>
                <w:szCs w:val="20"/>
                <w:highlight w:val="green"/>
                <w:rtl w:val="0"/>
              </w:rPr>
              <w:t xml:space="preserve"> </w:t>
            </w:r>
          </w:p>
          <w:p w:rsidR="00000000" w:rsidDel="00000000" w:rsidP="00000000" w:rsidRDefault="00000000" w:rsidRPr="00000000" w14:paraId="00000036">
            <w:pPr>
              <w:widowControl w:val="0"/>
              <w:spacing w:line="240" w:lineRule="auto"/>
              <w:ind w:right="4"/>
              <w:jc w:val="both"/>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37">
            <w:pPr>
              <w:widowControl w:val="0"/>
              <w:spacing w:line="240" w:lineRule="auto"/>
              <w:ind w:right="4"/>
              <w:jc w:val="both"/>
              <w:rPr>
                <w:b w:val="1"/>
                <w:i w:val="1"/>
                <w:sz w:val="20"/>
                <w:szCs w:val="20"/>
              </w:rPr>
            </w:pPr>
            <w:r w:rsidDel="00000000" w:rsidR="00000000" w:rsidRPr="00000000">
              <w:rPr>
                <w:rtl w:val="0"/>
              </w:rPr>
            </w:r>
          </w:p>
        </w:tc>
      </w:tr>
    </w:tbl>
    <w:p w:rsidR="00000000" w:rsidDel="00000000" w:rsidP="00000000" w:rsidRDefault="00000000" w:rsidRPr="00000000" w14:paraId="00000038">
      <w:pPr>
        <w:widowControl w:val="0"/>
        <w:spacing w:before="74" w:line="203" w:lineRule="auto"/>
        <w:ind w:left="259" w:right="4" w:firstLine="0"/>
        <w:rPr/>
      </w:pPr>
      <w:bookmarkStart w:colFirst="0" w:colLast="0" w:name="_ffgwvszb0cka" w:id="0"/>
      <w:bookmarkEnd w:id="0"/>
      <w:r w:rsidDel="00000000" w:rsidR="00000000" w:rsidRPr="00000000">
        <w:rPr>
          <w:rtl w:val="0"/>
        </w:rPr>
      </w:r>
    </w:p>
    <w:sectPr>
      <w:pgSz w:h="12240" w:w="15840" w:orient="landscape"/>
      <w:pgMar w:bottom="0" w:top="0" w:left="144" w:right="14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shd w:fill="auto" w:val="clear"/>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u w:val="none"/>
        <w:shd w:fill="auto" w:val="clear"/>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