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widowControl w:val="0"/>
        <w:spacing w:after="0" w:before="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Executive Service proposal for approval at Dec 1, GMM</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3">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0"/>
        <w:spacing w:after="0" w:before="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 language, with respect to the 2020-2023 CA </w:t>
      </w:r>
    </w:p>
    <w:p w:rsidR="00000000" w:rsidDel="00000000" w:rsidP="00000000" w:rsidRDefault="00000000" w:rsidRPr="00000000" w14:paraId="00000005">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proposal number coincides with the number in the </w:t>
      </w:r>
      <w:hyperlink r:id="rId7">
        <w:r w:rsidDel="00000000" w:rsidR="00000000" w:rsidRPr="00000000">
          <w:rPr>
            <w:rFonts w:ascii="Arial" w:cs="Arial" w:eastAsia="Arial" w:hAnsi="Arial"/>
            <w:color w:val="1155cc"/>
            <w:sz w:val="20"/>
            <w:szCs w:val="20"/>
            <w:u w:val="single"/>
            <w:rtl w:val="0"/>
          </w:rPr>
          <w:t xml:space="preserve">larger proposals chart</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sz w:val="20"/>
          <w:szCs w:val="20"/>
        </w:rPr>
      </w:pPr>
      <w:r w:rsidDel="00000000" w:rsidR="00000000" w:rsidRPr="00000000">
        <w:rPr>
          <w:rtl w:val="0"/>
        </w:rPr>
      </w:r>
    </w:p>
    <w:tbl>
      <w:tblPr>
        <w:tblStyle w:val="Table1"/>
        <w:tblW w:w="138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930"/>
        <w:gridCol w:w="4665"/>
        <w:gridCol w:w="2130"/>
        <w:gridCol w:w="5565"/>
        <w:tblGridChange w:id="0">
          <w:tblGrid>
            <w:gridCol w:w="600"/>
            <w:gridCol w:w="930"/>
            <w:gridCol w:w="4665"/>
            <w:gridCol w:w="2130"/>
            <w:gridCol w:w="5565"/>
          </w:tblGrid>
        </w:tblGridChange>
      </w:tblGrid>
      <w:tr>
        <w:trPr>
          <w:cantSplit w:val="0"/>
          <w:tblHeader w:val="0"/>
        </w:trPr>
        <w:tc>
          <w:tcPr>
            <w:gridSpan w:val="5"/>
            <w:shd w:fill="efefef" w:val="clear"/>
          </w:tcPr>
          <w:p w:rsidR="00000000" w:rsidDel="00000000" w:rsidP="00000000" w:rsidRDefault="00000000" w:rsidRPr="00000000" w14:paraId="00000009">
            <w:pPr>
              <w:pStyle w:val="Heading1"/>
              <w:tabs>
                <w:tab w:val="left" w:leader="none" w:pos="2900"/>
                <w:tab w:val="left" w:leader="none" w:pos="2901"/>
                <w:tab w:val="left" w:leader="none" w:pos="2900"/>
                <w:tab w:val="left" w:leader="none" w:pos="2901"/>
              </w:tabs>
              <w:jc w:val="center"/>
              <w:rPr>
                <w:rFonts w:ascii="Arial" w:cs="Arial" w:eastAsia="Arial" w:hAnsi="Arial"/>
              </w:rPr>
            </w:pPr>
            <w:bookmarkStart w:colFirst="0" w:colLast="0" w:name="_heading=h.c4b1glqvel" w:id="0"/>
            <w:bookmarkEnd w:id="0"/>
            <w:r w:rsidDel="00000000" w:rsidR="00000000" w:rsidRPr="00000000">
              <w:rPr>
                <w:rtl w:val="0"/>
              </w:rPr>
            </w:r>
          </w:p>
        </w:tc>
      </w:tr>
      <w:tr>
        <w:trPr>
          <w:cantSplit w:val="0"/>
          <w:tblHeader w:val="0"/>
        </w:trPr>
        <w:tc>
          <w:tcPr/>
          <w:p w:rsidR="00000000" w:rsidDel="00000000" w:rsidP="00000000" w:rsidRDefault="00000000" w:rsidRPr="00000000" w14:paraId="0000000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Proposal #</w:t>
            </w:r>
          </w:p>
        </w:tc>
        <w:tc>
          <w:tcPr/>
          <w:p w:rsidR="00000000" w:rsidDel="00000000" w:rsidP="00000000" w:rsidRDefault="00000000" w:rsidRPr="00000000" w14:paraId="0000000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p w:rsidR="00000000" w:rsidDel="00000000" w:rsidP="00000000" w:rsidRDefault="00000000" w:rsidRPr="00000000" w14:paraId="0000001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p w:rsidR="00000000" w:rsidDel="00000000" w:rsidP="00000000" w:rsidRDefault="00000000" w:rsidRPr="00000000" w14:paraId="0000001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p w:rsidR="00000000" w:rsidDel="00000000" w:rsidP="00000000" w:rsidRDefault="00000000" w:rsidRPr="00000000" w14:paraId="0000001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p w:rsidR="00000000" w:rsidDel="00000000" w:rsidP="00000000" w:rsidRDefault="00000000" w:rsidRPr="00000000" w14:paraId="00000013">
            <w:pPr>
              <w:widowControl w:val="0"/>
              <w:spacing w:after="0" w:line="240" w:lineRule="auto"/>
              <w:jc w:val="left"/>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14">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shd w:fill="fce5cd" w:val="clear"/>
          </w:tcPr>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15.09.1</w:t>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15.08.1</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w:t>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11.05.3</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EXECUTIVE SERVICE</w:t>
            </w:r>
          </w:p>
        </w:tc>
        <w:tc>
          <w:tcPr>
            <w:shd w:fill="fce5cd" w:val="clear"/>
          </w:tcPr>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fact that service on the union executive limits the ability of employees to make themselves available for employment, the employer agrees to pay the union by 30 September of each year the equivalent of the salary of eight course directors, in full satisfaction of the employer’s obligations under the CUPE 3903 Unit 1, Unit 2 and Unit 3 collective agreements. These monies shall be distributed among the members of the executive as seen fit by the union.</w:t>
            </w:r>
          </w:p>
        </w:tc>
        <w:tc>
          <w:tcPr>
            <w:shd w:fill="fce5cd" w:val="clear"/>
          </w:tcPr>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Executive honoraria from eight to </w:t>
            </w:r>
            <w:r w:rsidDel="00000000" w:rsidR="00000000" w:rsidRPr="00000000">
              <w:rPr>
                <w:rFonts w:ascii="Arial" w:cs="Arial" w:eastAsia="Arial" w:hAnsi="Arial"/>
                <w:b w:val="1"/>
                <w:sz w:val="20"/>
                <w:szCs w:val="20"/>
                <w:rtl w:val="0"/>
              </w:rPr>
              <w:t xml:space="preserve">fourteen</w:t>
            </w:r>
            <w:r w:rsidDel="00000000" w:rsidR="00000000" w:rsidRPr="00000000">
              <w:rPr>
                <w:rFonts w:ascii="Arial" w:cs="Arial" w:eastAsia="Arial" w:hAnsi="Arial"/>
                <w:sz w:val="20"/>
                <w:szCs w:val="20"/>
                <w:rtl w:val="0"/>
              </w:rPr>
              <w:t xml:space="preserve"> to cover increase in size of executive since this was first negotiated.</w:t>
            </w:r>
          </w:p>
        </w:tc>
        <w:tc>
          <w:tcPr>
            <w:shd w:fill="fce5cd" w:val="clear"/>
          </w:tcPr>
          <w:p w:rsidR="00000000" w:rsidDel="00000000" w:rsidP="00000000" w:rsidRDefault="00000000" w:rsidRPr="00000000" w14:paraId="0000001D">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[November 24, 2023]</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strike w:val="1"/>
                <w:sz w:val="20"/>
                <w:szCs w:val="20"/>
                <w:rtl w:val="0"/>
              </w:rPr>
              <w:t xml:space="preserve">eight</w:t>
            </w:r>
            <w:r w:rsidDel="00000000" w:rsidR="00000000" w:rsidRPr="00000000">
              <w:rPr>
                <w:rFonts w:ascii="Arial" w:cs="Arial" w:eastAsia="Arial" w:hAnsi="Arial"/>
                <w:b w:val="1"/>
                <w:sz w:val="20"/>
                <w:szCs w:val="20"/>
                <w:u w:val="single"/>
                <w:rtl w:val="0"/>
              </w:rPr>
              <w:t xml:space="preserve">fourteen </w:t>
            </w:r>
            <w:r w:rsidDel="00000000" w:rsidR="00000000" w:rsidRPr="00000000">
              <w:rPr>
                <w:rFonts w:ascii="Arial" w:cs="Arial" w:eastAsia="Arial" w:hAnsi="Arial"/>
                <w:sz w:val="20"/>
                <w:szCs w:val="20"/>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020">
            <w:pPr>
              <w:spacing w:after="0" w:line="240" w:lineRule="auto"/>
              <w:rPr>
                <w:rFonts w:ascii="Arial" w:cs="Arial" w:eastAsia="Arial" w:hAnsi="Arial"/>
                <w:b w:val="1"/>
                <w:i w:val="1"/>
                <w:sz w:val="20"/>
                <w:szCs w:val="20"/>
              </w:rPr>
            </w:pPr>
            <w:r w:rsidDel="00000000" w:rsidR="00000000" w:rsidRPr="00000000">
              <w:rPr>
                <w:rtl w:val="0"/>
              </w:rPr>
            </w:r>
          </w:p>
        </w:tc>
      </w:tr>
    </w:tbl>
    <w:p w:rsidR="00000000" w:rsidDel="00000000" w:rsidP="00000000" w:rsidRDefault="00000000" w:rsidRPr="00000000" w14:paraId="0000002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b w:val="1"/>
          <w:sz w:val="20"/>
          <w:szCs w:val="20"/>
        </w:rPr>
      </w:pPr>
      <w:r w:rsidDel="00000000" w:rsidR="00000000" w:rsidRPr="00000000">
        <w:rPr>
          <w:rtl w:val="0"/>
        </w:rPr>
      </w:r>
    </w:p>
    <w:sectPr>
      <w:headerReference r:id="rId8" w:type="default"/>
      <w:pgSz w:h="12240" w:w="15840" w:orient="landscape"/>
      <w:pgMar w:bottom="0" w:top="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jc w:val="center"/>
    </w:pPr>
    <w:rPr>
      <w:b w:val="1"/>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24"/>
    <w:pPr>
      <w:spacing w:after="160" w:line="259" w:lineRule="auto"/>
    </w:pPr>
    <w:rPr>
      <w:rFonts w:ascii="Calibri" w:cs="Calibri" w:eastAsia="Calibri" w:hAnsi="Calibri"/>
      <w:kern w:val="0"/>
      <w:sz w:val="22"/>
      <w:szCs w:val="22"/>
    </w:rPr>
  </w:style>
  <w:style w:type="paragraph" w:styleId="Heading1">
    <w:name w:val="heading 1"/>
    <w:basedOn w:val="Normal"/>
    <w:next w:val="Normal"/>
    <w:link w:val="Heading1Char"/>
    <w:autoRedefine w:val="1"/>
    <w:uiPriority w:val="9"/>
    <w:qFormat w:val="1"/>
    <w:rsid w:val="00C46B08"/>
    <w:pPr>
      <w:widowControl w:val="0"/>
      <w:tabs>
        <w:tab w:val="left" w:pos="2900"/>
        <w:tab w:val="left" w:pos="2901"/>
      </w:tabs>
      <w:spacing w:after="100" w:afterAutospacing="1" w:before="100" w:beforeAutospacing="1" w:line="240" w:lineRule="auto"/>
      <w:contextualSpacing w:val="1"/>
      <w:outlineLvl w:val="0"/>
    </w:pPr>
    <w:rPr>
      <w:rFonts w:asciiTheme="minorHAnsi" w:cstheme="minorHAnsi" w:eastAsiaTheme="majorEastAsia" w:hAnsiTheme="minorHAnsi"/>
      <w:kern w:val="2"/>
      <w:sz w:val="20"/>
      <w:szCs w:val="20"/>
    </w:rPr>
  </w:style>
  <w:style w:type="paragraph" w:styleId="Heading2">
    <w:name w:val="heading 2"/>
    <w:basedOn w:val="Normal"/>
    <w:next w:val="Normal"/>
    <w:link w:val="Heading2Char"/>
    <w:uiPriority w:val="9"/>
    <w:unhideWhenUsed w:val="1"/>
    <w:qFormat w:val="1"/>
    <w:rsid w:val="006F6001"/>
    <w:pPr>
      <w:keepNext w:val="1"/>
      <w:keepLines w:val="1"/>
      <w:spacing w:after="120" w:before="480" w:line="216" w:lineRule="auto"/>
      <w:jc w:val="center"/>
      <w:outlineLvl w:val="1"/>
    </w:pPr>
    <w:rPr>
      <w:rFonts w:asciiTheme="majorHAnsi" w:cstheme="majorBidi" w:eastAsiaTheme="majorEastAsia" w:hAnsiTheme="majorHAnsi"/>
      <w:b w:val="1"/>
      <w:color w:val="e31837"/>
      <w:sz w:val="28"/>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F6001"/>
    <w:rPr>
      <w:rFonts w:asciiTheme="majorHAnsi" w:cstheme="majorBidi" w:eastAsiaTheme="majorEastAsia" w:hAnsiTheme="majorHAnsi"/>
      <w:b w:val="1"/>
      <w:color w:val="e31837"/>
      <w:sz w:val="28"/>
      <w:szCs w:val="26"/>
    </w:rPr>
  </w:style>
  <w:style w:type="paragraph" w:styleId="BodyParagraph" w:customStyle="1">
    <w:name w:val="Body Paragraph"/>
    <w:basedOn w:val="Normal"/>
    <w:qFormat w:val="1"/>
    <w:rsid w:val="00577C06"/>
    <w:pPr>
      <w:ind w:left="567"/>
    </w:pPr>
    <w:rPr>
      <w:rFonts w:ascii="Times New Roman" w:hAnsi="Times New Roman" w:cstheme="minorBidi" w:eastAsiaTheme="minorHAnsi"/>
    </w:rPr>
  </w:style>
  <w:style w:type="character" w:styleId="Heading1Char" w:customStyle="1">
    <w:name w:val="Heading 1 Char"/>
    <w:basedOn w:val="DefaultParagraphFont"/>
    <w:link w:val="Heading1"/>
    <w:uiPriority w:val="9"/>
    <w:rsid w:val="00C46B08"/>
    <w:rPr>
      <w:rFonts w:cstheme="minorHAnsi" w:eastAsiaTheme="majorEastAsia"/>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XVxF-6PvS6b8BPKZ7DIpeXKn2y4xwMI9b2Ry7QhTLl4/edit?usp=sharin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JfmtE3wEQ1dV0WC9PZtieaFcQ==">CgMxLjAyDGguYzRiMWdscXZlbDgAciExU2w1UlJCYjd1TWFHTjI4UWRDTFlieUxGWDB2LVJEalk=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2023-09-17T19:02:00Z</dcterms:created>
  <dc:creator>Joseph Tohill</dc:creator>
</cp:coreProperties>
</file>