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before="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CUPE 3903 Research Leaves proposals </w:t>
      </w:r>
    </w:p>
    <w:p w:rsidR="00000000" w:rsidDel="00000000" w:rsidP="00000000" w:rsidRDefault="00000000" w:rsidRPr="00000000" w14:paraId="00000002">
      <w:pPr>
        <w:widowControl w:val="0"/>
        <w:spacing w:after="0" w:before="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2023-11-24</w:t>
      </w:r>
    </w:p>
    <w:p w:rsidR="00000000" w:rsidDel="00000000" w:rsidP="00000000" w:rsidRDefault="00000000" w:rsidRPr="00000000" w14:paraId="00000003">
      <w:pPr>
        <w:widowControl w:val="0"/>
        <w:spacing w:after="0" w:before="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4">
      <w:pPr>
        <w:widowControl w:val="0"/>
        <w:spacing w:after="0" w:before="0" w:line="36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New language, with respect to the 2020-2023 CA </w:t>
      </w:r>
    </w:p>
    <w:p w:rsidR="00000000" w:rsidDel="00000000" w:rsidP="00000000" w:rsidRDefault="00000000" w:rsidRPr="00000000" w14:paraId="00000005">
      <w:pPr>
        <w:widowControl w:val="0"/>
        <w:spacing w:after="0" w:before="0" w:line="360" w:lineRule="auto"/>
        <w:rPr>
          <w:rFonts w:ascii="Arial" w:cs="Arial" w:eastAsia="Arial" w:hAnsi="Arial"/>
          <w:sz w:val="20"/>
          <w:szCs w:val="20"/>
        </w:rPr>
      </w:pPr>
      <w:r w:rsidDel="00000000" w:rsidR="00000000" w:rsidRPr="00000000">
        <w:rPr>
          <w:rFonts w:ascii="Arial" w:cs="Arial" w:eastAsia="Arial" w:hAnsi="Arial"/>
          <w:sz w:val="20"/>
          <w:szCs w:val="20"/>
          <w:highlight w:val="yellow"/>
          <w:rtl w:val="0"/>
        </w:rPr>
        <w:t xml:space="preserve">Language to be replaced by updated language/data {!}</w:t>
      </w:r>
      <w:r w:rsidDel="00000000" w:rsidR="00000000" w:rsidRPr="00000000">
        <w:rPr>
          <w:rtl w:val="0"/>
        </w:rPr>
      </w:r>
    </w:p>
    <w:p w:rsidR="00000000" w:rsidDel="00000000" w:rsidP="00000000" w:rsidRDefault="00000000" w:rsidRPr="00000000" w14:paraId="00000006">
      <w:pPr>
        <w:widowControl w:val="0"/>
        <w:spacing w:after="0" w:before="0" w:line="360" w:lineRule="auto"/>
        <w:rPr>
          <w:rFonts w:ascii="Arial" w:cs="Arial" w:eastAsia="Arial" w:hAnsi="Arial"/>
          <w:color w:val="ff0000"/>
          <w:sz w:val="20"/>
          <w:szCs w:val="20"/>
        </w:rPr>
      </w:pPr>
      <w:r w:rsidDel="00000000" w:rsidR="00000000" w:rsidRPr="00000000">
        <w:rPr>
          <w:rFonts w:ascii="Arial" w:cs="Arial" w:eastAsia="Arial" w:hAnsi="Arial"/>
          <w:i w:val="1"/>
          <w:color w:val="ff0000"/>
          <w:sz w:val="20"/>
          <w:szCs w:val="20"/>
          <w:rtl w:val="0"/>
        </w:rPr>
        <w:t xml:space="preserve">New language, with respect to the previous pass of the party {!}</w:t>
      </w:r>
      <w:r w:rsidDel="00000000" w:rsidR="00000000" w:rsidRPr="00000000">
        <w:rPr>
          <w:rtl w:val="0"/>
        </w:rPr>
      </w:r>
    </w:p>
    <w:p w:rsidR="00000000" w:rsidDel="00000000" w:rsidP="00000000" w:rsidRDefault="00000000" w:rsidRPr="00000000" w14:paraId="00000007">
      <w:pPr>
        <w:widowControl w:val="0"/>
        <w:spacing w:after="0" w:before="0" w:line="360" w:lineRule="auto"/>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Language that has been removed, with respect to the 2020–2023 CA</w:t>
      </w:r>
    </w:p>
    <w:p w:rsidR="00000000" w:rsidDel="00000000" w:rsidP="00000000" w:rsidRDefault="00000000" w:rsidRPr="00000000" w14:paraId="00000008">
      <w:pPr>
        <w:widowControl w:val="0"/>
        <w:spacing w:after="0" w:before="0" w:line="360" w:lineRule="auto"/>
        <w:rPr>
          <w:rFonts w:ascii="Arial" w:cs="Arial" w:eastAsia="Arial" w:hAnsi="Arial"/>
          <w:i w:val="1"/>
          <w:color w:val="ff0000"/>
          <w:sz w:val="20"/>
          <w:szCs w:val="20"/>
        </w:rPr>
      </w:pPr>
      <w:r w:rsidDel="00000000" w:rsidR="00000000" w:rsidRPr="00000000">
        <w:rPr>
          <w:rFonts w:ascii="Arial" w:cs="Arial" w:eastAsia="Arial" w:hAnsi="Arial"/>
          <w:i w:val="1"/>
          <w:strike w:val="1"/>
          <w:color w:val="ff0000"/>
          <w:sz w:val="20"/>
          <w:szCs w:val="20"/>
          <w:rtl w:val="0"/>
        </w:rPr>
        <w:t xml:space="preserve">Language that has been removed, with respect to the previous pass of the party </w:t>
      </w:r>
      <w:r w:rsidDel="00000000" w:rsidR="00000000" w:rsidRPr="00000000">
        <w:rPr>
          <w:rFonts w:ascii="Arial" w:cs="Arial" w:eastAsia="Arial" w:hAnsi="Arial"/>
          <w:i w:val="1"/>
          <w:color w:val="ff0000"/>
          <w:sz w:val="20"/>
          <w:szCs w:val="20"/>
          <w:rtl w:val="0"/>
        </w:rPr>
        <w:t xml:space="preserve">{!}</w:t>
      </w:r>
    </w:p>
    <w:p w:rsidR="00000000" w:rsidDel="00000000" w:rsidP="00000000" w:rsidRDefault="00000000" w:rsidRPr="00000000" w14:paraId="00000009">
      <w:pPr>
        <w:widowControl w:val="0"/>
        <w:spacing w:after="0" w:before="0" w:line="360" w:lineRule="auto"/>
        <w:rPr>
          <w:rFonts w:ascii="Arial" w:cs="Arial" w:eastAsia="Arial" w:hAnsi="Arial"/>
          <w:i w:val="1"/>
          <w:color w:val="ff0000"/>
          <w:sz w:val="20"/>
          <w:szCs w:val="20"/>
        </w:rPr>
      </w:pPr>
      <w:r w:rsidDel="00000000" w:rsidR="00000000" w:rsidRPr="00000000">
        <w:rPr>
          <w:rtl w:val="0"/>
        </w:rPr>
      </w:r>
    </w:p>
    <w:p w:rsidR="00000000" w:rsidDel="00000000" w:rsidP="00000000" w:rsidRDefault="00000000" w:rsidRPr="00000000" w14:paraId="0000000A">
      <w:pPr>
        <w:widowControl w:val="0"/>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NOTE: The {!} symbol follows the Universal Design for Learning principle of adding a visual/text marker in addition to colour changes for accessibility. It is not part of the text of proposed changes.</w:t>
      </w:r>
    </w:p>
    <w:p w:rsidR="00000000" w:rsidDel="00000000" w:rsidP="00000000" w:rsidRDefault="00000000" w:rsidRPr="00000000" w14:paraId="0000000B">
      <w:pPr>
        <w:widowControl w:val="0"/>
        <w:spacing w:after="0" w:before="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C">
      <w:pPr>
        <w:widowControl w:val="0"/>
        <w:spacing w:after="0" w:before="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widowControl w:val="0"/>
        <w:spacing w:after="0" w:line="240" w:lineRule="auto"/>
        <w:rPr>
          <w:rFonts w:ascii="Arial" w:cs="Arial" w:eastAsia="Arial" w:hAnsi="Arial"/>
          <w:sz w:val="20"/>
          <w:szCs w:val="20"/>
        </w:rPr>
      </w:pPr>
      <w:r w:rsidDel="00000000" w:rsidR="00000000" w:rsidRPr="00000000">
        <w:rPr>
          <w:rtl w:val="0"/>
        </w:rPr>
      </w:r>
    </w:p>
    <w:tbl>
      <w:tblPr>
        <w:tblStyle w:val="Table1"/>
        <w:tblW w:w="13890.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0"/>
        <w:gridCol w:w="930"/>
        <w:gridCol w:w="4665"/>
        <w:gridCol w:w="2130"/>
        <w:gridCol w:w="5565"/>
        <w:tblGridChange w:id="0">
          <w:tblGrid>
            <w:gridCol w:w="600"/>
            <w:gridCol w:w="930"/>
            <w:gridCol w:w="4665"/>
            <w:gridCol w:w="2130"/>
            <w:gridCol w:w="5565"/>
          </w:tblGrid>
        </w:tblGridChange>
      </w:tblGrid>
      <w:tr>
        <w:trPr>
          <w:cantSplit w:val="0"/>
          <w:tblHeader w:val="0"/>
        </w:trPr>
        <w:tc>
          <w:tcPr>
            <w:gridSpan w:val="5"/>
            <w:shd w:fill="efefef" w:val="clear"/>
          </w:tcPr>
          <w:p w:rsidR="00000000" w:rsidDel="00000000" w:rsidP="00000000" w:rsidRDefault="00000000" w:rsidRPr="00000000" w14:paraId="0000000E">
            <w:pPr>
              <w:pStyle w:val="Heading1"/>
              <w:tabs>
                <w:tab w:val="left" w:leader="none" w:pos="2900"/>
                <w:tab w:val="left" w:leader="none" w:pos="2901"/>
                <w:tab w:val="left" w:leader="none" w:pos="2900"/>
                <w:tab w:val="left" w:leader="none" w:pos="2901"/>
                <w:tab w:val="left" w:leader="none" w:pos="2900"/>
                <w:tab w:val="left" w:leader="none" w:pos="2901"/>
              </w:tabs>
              <w:jc w:val="center"/>
              <w:rPr>
                <w:rFonts w:ascii="Arial" w:cs="Arial" w:eastAsia="Arial" w:hAnsi="Arial"/>
              </w:rPr>
            </w:pPr>
            <w:bookmarkStart w:colFirst="0" w:colLast="0" w:name="_heading=h.c4b1glqvel" w:id="0"/>
            <w:bookmarkEnd w:id="0"/>
            <w:r w:rsidDel="00000000" w:rsidR="00000000" w:rsidRPr="00000000">
              <w:rPr>
                <w:rtl w:val="0"/>
              </w:rPr>
            </w:r>
          </w:p>
        </w:tc>
      </w:tr>
      <w:tr>
        <w:trPr>
          <w:cantSplit w:val="0"/>
          <w:tblHeader w:val="0"/>
        </w:trPr>
        <w:tc>
          <w:tcPr/>
          <w:p w:rsidR="00000000" w:rsidDel="00000000" w:rsidP="00000000" w:rsidRDefault="00000000" w:rsidRPr="00000000" w14:paraId="00000013">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Proposal #</w:t>
            </w:r>
          </w:p>
        </w:tc>
        <w:tc>
          <w:tcPr/>
          <w:p w:rsidR="00000000" w:rsidDel="00000000" w:rsidP="00000000" w:rsidRDefault="00000000" w:rsidRPr="00000000" w14:paraId="00000014">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UNIT Article # Title</w:t>
            </w:r>
          </w:p>
        </w:tc>
        <w:tc>
          <w:tcPr/>
          <w:p w:rsidR="00000000" w:rsidDel="00000000" w:rsidP="00000000" w:rsidRDefault="00000000" w:rsidRPr="00000000" w14:paraId="00000015">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 Language 2020–23</w:t>
            </w:r>
          </w:p>
        </w:tc>
        <w:tc>
          <w:tcPr/>
          <w:p w:rsidR="00000000" w:rsidDel="00000000" w:rsidP="00000000" w:rsidRDefault="00000000" w:rsidRPr="00000000" w14:paraId="00000016">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Description of Changes and/or   Rationale</w:t>
            </w:r>
          </w:p>
        </w:tc>
        <w:tc>
          <w:tcPr/>
          <w:p w:rsidR="00000000" w:rsidDel="00000000" w:rsidP="00000000" w:rsidRDefault="00000000" w:rsidRPr="00000000" w14:paraId="00000017">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CUPE Latest Proposal</w:t>
            </w:r>
          </w:p>
          <w:p w:rsidR="00000000" w:rsidDel="00000000" w:rsidP="00000000" w:rsidRDefault="00000000" w:rsidRPr="00000000" w14:paraId="00000018">
            <w:pPr>
              <w:widowControl w:val="0"/>
              <w:spacing w:after="0" w:line="240" w:lineRule="auto"/>
              <w:jc w:val="left"/>
              <w:rPr>
                <w:rFonts w:ascii="Arial" w:cs="Arial" w:eastAsia="Arial" w:hAnsi="Arial"/>
                <w:b w:val="1"/>
                <w:i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ce5cd" w:val="clear"/>
            <w:tcMar>
              <w:top w:w="0.0" w:type="dxa"/>
              <w:left w:w="115.0" w:type="dxa"/>
              <w:bottom w:w="0.0" w:type="dxa"/>
              <w:right w:w="115.0" w:type="dxa"/>
            </w:tcMar>
          </w:tcPr>
          <w:p w:rsidR="00000000" w:rsidDel="00000000" w:rsidP="00000000" w:rsidRDefault="00000000" w:rsidRPr="00000000" w14:paraId="00000019">
            <w:pPr>
              <w:numPr>
                <w:ilvl w:val="0"/>
                <w:numId w:val="1"/>
              </w:numPr>
              <w:spacing w:after="0" w:line="240" w:lineRule="auto"/>
              <w:ind w:left="720" w:right="-360" w:hanging="360"/>
              <w:rPr>
                <w:rFonts w:ascii="Arial" w:cs="Arial" w:eastAsia="Arial" w:hAnsi="Arial"/>
                <w:sz w:val="20"/>
                <w:szCs w:val="20"/>
              </w:rPr>
            </w:pPr>
            <w:r w:rsidDel="00000000" w:rsidR="00000000" w:rsidRPr="00000000">
              <w:rPr>
                <w:rtl w:val="0"/>
              </w:rPr>
            </w:r>
          </w:p>
        </w:tc>
        <w:tc>
          <w:tcPr>
            <w:shd w:fill="fce5cd" w:val="clear"/>
          </w:tcPr>
          <w:p w:rsidR="00000000" w:rsidDel="00000000" w:rsidP="00000000" w:rsidRDefault="00000000" w:rsidRPr="00000000" w14:paraId="0000001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U1 10.04.4</w:t>
            </w:r>
          </w:p>
          <w:p w:rsidR="00000000" w:rsidDel="00000000" w:rsidP="00000000" w:rsidRDefault="00000000" w:rsidRPr="00000000" w14:paraId="0000001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U2 10.04.2</w:t>
            </w:r>
          </w:p>
        </w:tc>
        <w:tc>
          <w:tcPr>
            <w:shd w:fill="fce5cd" w:val="clear"/>
          </w:tcPr>
          <w:p w:rsidR="00000000" w:rsidDel="00000000" w:rsidP="00000000" w:rsidRDefault="00000000" w:rsidRPr="00000000" w14:paraId="0000001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b w:val="1"/>
                <w:sz w:val="20"/>
                <w:szCs w:val="20"/>
                <w:rtl w:val="0"/>
              </w:rPr>
              <w:t xml:space="preserve">TUTOR 3</w:t>
            </w:r>
            <w:r w:rsidDel="00000000" w:rsidR="00000000" w:rsidRPr="00000000">
              <w:rPr>
                <w:rFonts w:ascii="Arial" w:cs="Arial" w:eastAsia="Arial" w:hAnsi="Arial"/>
                <w:sz w:val="20"/>
                <w:szCs w:val="20"/>
                <w:rtl w:val="0"/>
              </w:rPr>
              <w:t xml:space="preserve">” shall be defined as an individual who marks and grades students’ work, and who may perform related duties such as consultation with students and invigilation, but who is not assigned principal responsibility for the design and/or presentation of a course or for the conduct of tutorial groups.</w:t>
            </w:r>
          </w:p>
        </w:tc>
        <w:tc>
          <w:tcPr>
            <w:shd w:fill="fce5cd" w:val="clear"/>
          </w:tcPr>
          <w:p w:rsidR="00000000" w:rsidDel="00000000" w:rsidP="00000000" w:rsidRDefault="00000000" w:rsidRPr="00000000" w14:paraId="0000001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Clarifying  Tutor 3 workload, hours, and remuneration</w:t>
            </w:r>
          </w:p>
        </w:tc>
        <w:tc>
          <w:tcPr>
            <w:shd w:fill="fce5cd" w:val="clear"/>
          </w:tcPr>
          <w:p w:rsidR="00000000" w:rsidDel="00000000" w:rsidP="00000000" w:rsidRDefault="00000000" w:rsidRPr="00000000" w14:paraId="0000001E">
            <w:pPr>
              <w:spacing w:after="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[November 24, 2023]</w:t>
            </w:r>
          </w:p>
          <w:p w:rsidR="00000000" w:rsidDel="00000000" w:rsidP="00000000" w:rsidRDefault="00000000" w:rsidRPr="00000000" w14:paraId="0000001F">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b w:val="1"/>
                <w:sz w:val="20"/>
                <w:szCs w:val="20"/>
                <w:rtl w:val="0"/>
              </w:rPr>
              <w:t xml:space="preserve">TUTOR 3</w:t>
            </w:r>
            <w:r w:rsidDel="00000000" w:rsidR="00000000" w:rsidRPr="00000000">
              <w:rPr>
                <w:rFonts w:ascii="Arial" w:cs="Arial" w:eastAsia="Arial" w:hAnsi="Arial"/>
                <w:sz w:val="20"/>
                <w:szCs w:val="20"/>
                <w:rtl w:val="0"/>
              </w:rPr>
              <w:t xml:space="preserve">” shall be defined as an individual who marks and grades students’ </w:t>
            </w:r>
            <w:r w:rsidDel="00000000" w:rsidR="00000000" w:rsidRPr="00000000">
              <w:rPr>
                <w:rFonts w:ascii="Arial" w:cs="Arial" w:eastAsia="Arial" w:hAnsi="Arial"/>
                <w:b w:val="1"/>
                <w:sz w:val="20"/>
                <w:szCs w:val="20"/>
                <w:u w:val="single"/>
                <w:rtl w:val="0"/>
              </w:rPr>
              <w:t xml:space="preserve">submitted assignments and exams </w:t>
            </w:r>
            <w:r w:rsidDel="00000000" w:rsidR="00000000" w:rsidRPr="00000000">
              <w:rPr>
                <w:rFonts w:ascii="Arial" w:cs="Arial" w:eastAsia="Arial" w:hAnsi="Arial"/>
                <w:strike w:val="1"/>
                <w:sz w:val="20"/>
                <w:szCs w:val="20"/>
                <w:rtl w:val="0"/>
              </w:rPr>
              <w:t xml:space="preserve">work, </w:t>
            </w:r>
            <w:r w:rsidDel="00000000" w:rsidR="00000000" w:rsidRPr="00000000">
              <w:rPr>
                <w:rFonts w:ascii="Arial" w:cs="Arial" w:eastAsia="Arial" w:hAnsi="Arial"/>
                <w:sz w:val="20"/>
                <w:szCs w:val="20"/>
                <w:rtl w:val="0"/>
              </w:rPr>
              <w:t xml:space="preserve">and who may perform </w:t>
            </w:r>
            <w:r w:rsidDel="00000000" w:rsidR="00000000" w:rsidRPr="00000000">
              <w:rPr>
                <w:rFonts w:ascii="Arial" w:cs="Arial" w:eastAsia="Arial" w:hAnsi="Arial"/>
                <w:strike w:val="1"/>
                <w:sz w:val="20"/>
                <w:szCs w:val="20"/>
                <w:rtl w:val="0"/>
              </w:rPr>
              <w:t xml:space="preserve">related </w:t>
            </w:r>
            <w:r w:rsidDel="00000000" w:rsidR="00000000" w:rsidRPr="00000000">
              <w:rPr>
                <w:rFonts w:ascii="Arial" w:cs="Arial" w:eastAsia="Arial" w:hAnsi="Arial"/>
                <w:sz w:val="20"/>
                <w:szCs w:val="20"/>
                <w:rtl w:val="0"/>
              </w:rPr>
              <w:t xml:space="preserve">duties </w:t>
            </w:r>
            <w:r w:rsidDel="00000000" w:rsidR="00000000" w:rsidRPr="00000000">
              <w:rPr>
                <w:rFonts w:ascii="Arial" w:cs="Arial" w:eastAsia="Arial" w:hAnsi="Arial"/>
                <w:b w:val="1"/>
                <w:sz w:val="20"/>
                <w:szCs w:val="20"/>
                <w:u w:val="single"/>
                <w:rtl w:val="0"/>
              </w:rPr>
              <w:t xml:space="preserve">directly related to that marking/grading, </w:t>
            </w:r>
            <w:r w:rsidDel="00000000" w:rsidR="00000000" w:rsidRPr="00000000">
              <w:rPr>
                <w:rFonts w:ascii="Arial" w:cs="Arial" w:eastAsia="Arial" w:hAnsi="Arial"/>
                <w:sz w:val="20"/>
                <w:szCs w:val="20"/>
                <w:rtl w:val="0"/>
              </w:rPr>
              <w:t xml:space="preserve">such as consultation with students and invigilation, but who is not assigned principal responsibility for the design and/or presentation of a course or for the conduct of tutorial groups</w:t>
            </w:r>
            <w:r w:rsidDel="00000000" w:rsidR="00000000" w:rsidRPr="00000000">
              <w:rPr>
                <w:rFonts w:ascii="Arial" w:cs="Arial" w:eastAsia="Arial" w:hAnsi="Arial"/>
                <w:b w:val="1"/>
                <w:sz w:val="20"/>
                <w:szCs w:val="20"/>
                <w:u w:val="single"/>
                <w:rtl w:val="0"/>
              </w:rPr>
              <w:t xml:space="preserve"> and is not the primary point of </w:t>
            </w:r>
            <w:r w:rsidDel="00000000" w:rsidR="00000000" w:rsidRPr="00000000">
              <w:rPr>
                <w:rFonts w:ascii="Arial" w:cs="Arial" w:eastAsia="Arial" w:hAnsi="Arial"/>
                <w:b w:val="1"/>
                <w:color w:val="ff0000"/>
                <w:sz w:val="20"/>
                <w:szCs w:val="20"/>
                <w:u w:val="single"/>
                <w:rtl w:val="0"/>
              </w:rPr>
              <w:t xml:space="preserve">contact</w:t>
            </w:r>
            <w:r w:rsidDel="00000000" w:rsidR="00000000" w:rsidRPr="00000000">
              <w:rPr>
                <w:rFonts w:ascii="Arial" w:cs="Arial" w:eastAsia="Arial" w:hAnsi="Arial"/>
                <w:b w:val="1"/>
                <w:strike w:val="1"/>
                <w:color w:val="ff0000"/>
                <w:sz w:val="20"/>
                <w:szCs w:val="20"/>
                <w:rtl w:val="0"/>
              </w:rPr>
              <w:t xml:space="preserve">contract </w:t>
            </w:r>
            <w:r w:rsidDel="00000000" w:rsidR="00000000" w:rsidRPr="00000000">
              <w:rPr>
                <w:rFonts w:ascii="Arial" w:cs="Arial" w:eastAsia="Arial" w:hAnsi="Arial"/>
                <w:b w:val="1"/>
                <w:color w:val="ff0000"/>
                <w:sz w:val="20"/>
                <w:szCs w:val="20"/>
                <w:rtl w:val="0"/>
              </w:rPr>
              <w:t xml:space="preserve">{!}</w:t>
            </w:r>
            <w:r w:rsidDel="00000000" w:rsidR="00000000" w:rsidRPr="00000000">
              <w:rPr>
                <w:rFonts w:ascii="Arial" w:cs="Arial" w:eastAsia="Arial" w:hAnsi="Arial"/>
                <w:b w:val="1"/>
                <w:sz w:val="20"/>
                <w:szCs w:val="20"/>
                <w:u w:val="single"/>
                <w:rtl w:val="0"/>
              </w:rPr>
              <w:t xml:space="preserve"> for students</w:t>
            </w:r>
            <w:r w:rsidDel="00000000" w:rsidR="00000000" w:rsidRPr="00000000">
              <w:rPr>
                <w:rFonts w:ascii="Arial" w:cs="Arial" w:eastAsia="Arial" w:hAnsi="Arial"/>
                <w:sz w:val="20"/>
                <w:szCs w:val="20"/>
                <w:u w:val="single"/>
                <w:rtl w:val="0"/>
              </w:rPr>
              <w:t xml:space="preserve">. </w:t>
            </w:r>
            <w:r w:rsidDel="00000000" w:rsidR="00000000" w:rsidRPr="00000000">
              <w:rPr>
                <w:rFonts w:ascii="Arial" w:cs="Arial" w:eastAsia="Arial" w:hAnsi="Arial"/>
                <w:b w:val="1"/>
                <w:sz w:val="20"/>
                <w:szCs w:val="20"/>
                <w:u w:val="single"/>
                <w:rtl w:val="0"/>
              </w:rPr>
              <w:t xml:space="preserve">Tutor 3 hours of work shall be determined in accordance with the terms and conditions for marker grader assistance set out in 16.05.1, 16.05.2, and 16.05.3</w:t>
            </w:r>
            <w:r w:rsidDel="00000000" w:rsidR="00000000" w:rsidRPr="00000000">
              <w:rPr>
                <w:rFonts w:ascii="Arial" w:cs="Arial" w:eastAsia="Arial" w:hAnsi="Arial"/>
                <w:sz w:val="20"/>
                <w:szCs w:val="20"/>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ce5cd" w:val="clear"/>
            <w:tcMar>
              <w:top w:w="0.0" w:type="dxa"/>
              <w:left w:w="115.0" w:type="dxa"/>
              <w:bottom w:w="0.0" w:type="dxa"/>
              <w:right w:w="115.0" w:type="dxa"/>
            </w:tcMar>
          </w:tcPr>
          <w:p w:rsidR="00000000" w:rsidDel="00000000" w:rsidP="00000000" w:rsidRDefault="00000000" w:rsidRPr="00000000" w14:paraId="00000021">
            <w:pPr>
              <w:spacing w:after="0" w:line="240" w:lineRule="auto"/>
              <w:ind w:left="720" w:right="-360" w:hanging="360"/>
              <w:rPr>
                <w:rFonts w:ascii="Arial" w:cs="Arial" w:eastAsia="Arial" w:hAnsi="Arial"/>
                <w:sz w:val="20"/>
                <w:szCs w:val="20"/>
              </w:rPr>
            </w:pPr>
            <w:r w:rsidDel="00000000" w:rsidR="00000000" w:rsidRPr="00000000">
              <w:rPr>
                <w:rtl w:val="0"/>
              </w:rPr>
            </w:r>
          </w:p>
        </w:tc>
        <w:tc>
          <w:tcPr>
            <w:shd w:fill="fce5cd" w:val="clear"/>
          </w:tcPr>
          <w:p w:rsidR="00000000" w:rsidDel="00000000" w:rsidP="00000000" w:rsidRDefault="00000000" w:rsidRPr="00000000" w14:paraId="00000022">
            <w:pPr>
              <w:spacing w:after="0" w:line="240" w:lineRule="auto"/>
              <w:rPr>
                <w:rFonts w:ascii="Arial" w:cs="Arial" w:eastAsia="Arial" w:hAnsi="Arial"/>
                <w:sz w:val="20"/>
                <w:szCs w:val="20"/>
              </w:rPr>
            </w:pPr>
            <w:r w:rsidDel="00000000" w:rsidR="00000000" w:rsidRPr="00000000">
              <w:rPr>
                <w:rtl w:val="0"/>
              </w:rPr>
            </w:r>
          </w:p>
        </w:tc>
        <w:tc>
          <w:tcPr>
            <w:shd w:fill="fce5cd" w:val="clear"/>
          </w:tcPr>
          <w:p w:rsidR="00000000" w:rsidDel="00000000" w:rsidP="00000000" w:rsidRDefault="00000000" w:rsidRPr="00000000" w14:paraId="00000023">
            <w:pPr>
              <w:spacing w:after="0" w:line="240" w:lineRule="auto"/>
              <w:rPr>
                <w:rFonts w:ascii="Arial" w:cs="Arial" w:eastAsia="Arial" w:hAnsi="Arial"/>
                <w:sz w:val="20"/>
                <w:szCs w:val="20"/>
              </w:rPr>
            </w:pPr>
            <w:r w:rsidDel="00000000" w:rsidR="00000000" w:rsidRPr="00000000">
              <w:rPr>
                <w:rtl w:val="0"/>
              </w:rPr>
            </w:r>
          </w:p>
        </w:tc>
        <w:tc>
          <w:tcPr>
            <w:shd w:fill="fce5cd" w:val="clear"/>
          </w:tcPr>
          <w:p w:rsidR="00000000" w:rsidDel="00000000" w:rsidP="00000000" w:rsidRDefault="00000000" w:rsidRPr="00000000" w14:paraId="00000024">
            <w:pPr>
              <w:spacing w:after="0" w:line="240" w:lineRule="auto"/>
              <w:rPr>
                <w:rFonts w:ascii="Arial" w:cs="Arial" w:eastAsia="Arial" w:hAnsi="Arial"/>
                <w:sz w:val="20"/>
                <w:szCs w:val="20"/>
              </w:rPr>
            </w:pPr>
            <w:r w:rsidDel="00000000" w:rsidR="00000000" w:rsidRPr="00000000">
              <w:rPr>
                <w:rtl w:val="0"/>
              </w:rPr>
            </w:r>
          </w:p>
        </w:tc>
        <w:tc>
          <w:tcPr>
            <w:shd w:fill="fce5cd" w:val="clear"/>
          </w:tcPr>
          <w:p w:rsidR="00000000" w:rsidDel="00000000" w:rsidP="00000000" w:rsidRDefault="00000000" w:rsidRPr="00000000" w14:paraId="00000025">
            <w:pPr>
              <w:spacing w:after="0" w:line="240" w:lineRule="auto"/>
              <w:rPr>
                <w:rFonts w:ascii="Arial" w:cs="Arial" w:eastAsia="Arial" w:hAnsi="Arial"/>
                <w:b w:val="1"/>
                <w:i w:val="1"/>
                <w:sz w:val="20"/>
                <w:szCs w:val="20"/>
              </w:rPr>
            </w:pPr>
            <w:r w:rsidDel="00000000" w:rsidR="00000000" w:rsidRPr="00000000">
              <w:rPr>
                <w:rtl w:val="0"/>
              </w:rPr>
            </w:r>
          </w:p>
        </w:tc>
      </w:tr>
    </w:tbl>
    <w:p w:rsidR="00000000" w:rsidDel="00000000" w:rsidP="00000000" w:rsidRDefault="00000000" w:rsidRPr="00000000" w14:paraId="00000026">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7">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8">
      <w:pPr>
        <w:spacing w:after="0" w:line="276" w:lineRule="auto"/>
        <w:rPr>
          <w:rFonts w:ascii="Arial" w:cs="Arial" w:eastAsia="Arial" w:hAnsi="Arial"/>
          <w:b w:val="1"/>
          <w:sz w:val="20"/>
          <w:szCs w:val="20"/>
        </w:rPr>
      </w:pPr>
      <w:r w:rsidDel="00000000" w:rsidR="00000000" w:rsidRPr="00000000">
        <w:rPr>
          <w:rtl w:val="0"/>
        </w:rPr>
      </w:r>
    </w:p>
    <w:sectPr>
      <w:headerReference r:id="rId7" w:type="default"/>
      <w:pgSz w:h="12240" w:w="15840" w:orient="landscape"/>
      <w:pgMar w:bottom="0" w:top="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tabs>
        <w:tab w:val="left" w:leader="none" w:pos="2900"/>
        <w:tab w:val="left" w:leader="none" w:pos="2901"/>
      </w:tabs>
      <w:spacing w:line="240" w:lineRule="auto"/>
    </w:pPr>
    <w:rPr>
      <w:rFonts w:ascii="Calibri" w:cs="Calibri" w:eastAsia="Calibri" w:hAnsi="Calibri"/>
      <w:sz w:val="20"/>
      <w:szCs w:val="20"/>
    </w:rPr>
  </w:style>
  <w:style w:type="paragraph" w:styleId="Heading2">
    <w:name w:val="heading 2"/>
    <w:basedOn w:val="Normal"/>
    <w:next w:val="Normal"/>
    <w:pPr>
      <w:keepNext w:val="1"/>
      <w:keepLines w:val="1"/>
      <w:spacing w:after="120" w:before="480" w:line="216" w:lineRule="auto"/>
      <w:jc w:val="center"/>
    </w:pPr>
    <w:rPr>
      <w:rFonts w:ascii="Calibri" w:cs="Calibri" w:eastAsia="Calibri" w:hAnsi="Calibri"/>
      <w:b w:val="1"/>
      <w:color w:val="e31837"/>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GYBgrfmpnEkz8sOjJCR5uJhSdQ==">CgMxLjAyDGguYzRiMWdscXZlbDgAciExZEVXWDlQd1VTTXhMTU1DMDdLdU11N0o0Vnh0OF95Vk4=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