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2023-12-13 Article 12.15 Sign-off</w:t>
      </w:r>
    </w:p>
    <w:p w:rsidR="00000000" w:rsidDel="00000000" w:rsidP="00000000" w:rsidRDefault="00000000" w:rsidRPr="00000000" w14:paraId="00000002">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 York University</w:t>
      </w:r>
    </w:p>
    <w:p w:rsidR="00000000" w:rsidDel="00000000" w:rsidP="00000000" w:rsidRDefault="00000000" w:rsidRPr="00000000" w14:paraId="00000003">
      <w:pPr>
        <w:widowControl w:val="0"/>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widowControl w:val="0"/>
        <w:spacing w:after="0" w:before="0" w:line="240" w:lineRule="auto"/>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0"/>
        <w:spacing w:after="0" w:before="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6">
      <w:pPr>
        <w:widowControl w:val="0"/>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sz w:val="20"/>
          <w:szCs w:val="20"/>
        </w:rPr>
      </w:pPr>
      <w:r w:rsidDel="00000000" w:rsidR="00000000" w:rsidRPr="00000000">
        <w:rPr>
          <w:rtl w:val="0"/>
        </w:rPr>
      </w:r>
    </w:p>
    <w:tbl>
      <w:tblPr>
        <w:tblStyle w:val="Table1"/>
        <w:tblpPr w:leftFromText="180" w:rightFromText="180" w:topFromText="180" w:bottomFromText="180" w:vertAnchor="text" w:horzAnchor="text" w:tblpX="0" w:tblpY="0"/>
        <w:tblW w:w="15552.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
        <w:gridCol w:w="936.0000000000001"/>
        <w:gridCol w:w="3240"/>
        <w:gridCol w:w="1080"/>
        <w:gridCol w:w="3240"/>
        <w:gridCol w:w="3240"/>
        <w:gridCol w:w="3240"/>
        <w:tblGridChange w:id="0">
          <w:tblGrid>
            <w:gridCol w:w="576"/>
            <w:gridCol w:w="936.0000000000001"/>
            <w:gridCol w:w="3240"/>
            <w:gridCol w:w="1080"/>
            <w:gridCol w:w="3240"/>
            <w:gridCol w:w="3240"/>
            <w:gridCol w:w="324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09">
            <w:pPr>
              <w:pStyle w:val="Heading1"/>
              <w:spacing w:line="240" w:lineRule="auto"/>
              <w:rPr>
                <w:rFonts w:ascii="Arial" w:cs="Arial" w:eastAsia="Arial" w:hAnsi="Arial"/>
              </w:rPr>
            </w:pPr>
            <w:bookmarkStart w:colFirst="0" w:colLast="0" w:name="_7oaqcdlaevmk" w:id="0"/>
            <w:bookmarkEnd w:id="0"/>
            <w:r w:rsidDel="00000000" w:rsidR="00000000" w:rsidRPr="00000000">
              <w:rPr>
                <w:rFonts w:ascii="Arial" w:cs="Arial" w:eastAsia="Arial" w:hAnsi="Arial"/>
                <w:rtl w:val="0"/>
              </w:rPr>
              <w:t xml:space="preserve">UNIT 2 PROPOSALS</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0F">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 Title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Sign-off</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cfe2f3" w:val="clear"/>
          </w:tcPr>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12.19 APPOINTMENT INFORMATION</w:t>
            </w:r>
          </w:p>
        </w:tc>
        <w:tc>
          <w:tcPr>
            <w:shd w:fill="cfe2f3" w:val="clear"/>
          </w:tcPr>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and any other non- confidential information that was the basis of the appointment or recommended appointment. The Employer will respond to the query within ten calendar days of the receipt of the query.</w:t>
            </w:r>
          </w:p>
        </w:tc>
        <w:tc>
          <w:tcPr>
            <w:shd w:fill="cfe2f3" w:val="clear"/>
          </w:tcPr>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 history as part of the query package, to avoid extra step/for ease of reference</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01C">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sz w:val="20"/>
                <w:szCs w:val="20"/>
                <w:u w:val="single"/>
                <w:rtl w:val="0"/>
              </w:rPr>
              <w:t xml:space="preserve">their work history</w:t>
            </w:r>
            <w:r w:rsidDel="00000000" w:rsidR="00000000" w:rsidRPr="00000000">
              <w:rPr>
                <w:rFonts w:ascii="Arial" w:cs="Arial" w:eastAsia="Arial" w:hAnsi="Arial"/>
                <w:sz w:val="20"/>
                <w:szCs w:val="20"/>
                <w:rtl w:val="0"/>
              </w:rPr>
              <w:t xml:space="preserve">, and any other non- 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01F">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020">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24, 2023]</w:t>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sz w:val="20"/>
                <w:szCs w:val="20"/>
                <w:u w:val="single"/>
                <w:rtl w:val="0"/>
              </w:rPr>
              <w:t xml:space="preserve">their work history</w:t>
            </w:r>
            <w:r w:rsidDel="00000000" w:rsidR="00000000" w:rsidRPr="00000000">
              <w:rPr>
                <w:rFonts w:ascii="Arial" w:cs="Arial" w:eastAsia="Arial" w:hAnsi="Arial"/>
                <w:sz w:val="20"/>
                <w:szCs w:val="20"/>
                <w:rtl w:val="0"/>
              </w:rPr>
              <w:t xml:space="preserve">, and any other non- confidential information that was the basis of the appointment or recommended appointment. The Employer will respond to the query within ten calendar days of the receipt of the query.</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sz w:val="20"/>
                <w:szCs w:val="20"/>
                <w:u w:val="single"/>
                <w:rtl w:val="0"/>
              </w:rPr>
              <w:t xml:space="preserve">their work history</w:t>
            </w:r>
            <w:r w:rsidDel="00000000" w:rsidR="00000000" w:rsidRPr="00000000">
              <w:rPr>
                <w:rFonts w:ascii="Arial" w:cs="Arial" w:eastAsia="Arial" w:hAnsi="Arial"/>
                <w:sz w:val="20"/>
                <w:szCs w:val="20"/>
                <w:rtl w:val="0"/>
              </w:rPr>
              <w:t xml:space="preserve">, and any other non- confidential information that was the basis of the appointment or recommended appointment. The Employer will respond to the query within ten calendar days of the receipt of the query.</w:t>
            </w:r>
            <w:r w:rsidDel="00000000" w:rsidR="00000000" w:rsidRPr="00000000">
              <w:rPr>
                <w:rtl w:val="0"/>
              </w:rPr>
            </w:r>
          </w:p>
        </w:tc>
      </w:tr>
    </w:tbl>
    <w:p w:rsidR="00000000" w:rsidDel="00000000" w:rsidP="00000000" w:rsidRDefault="00000000" w:rsidRPr="00000000" w14:paraId="00000025">
      <w:pPr>
        <w:spacing w:after="0" w:line="240" w:lineRule="auto"/>
        <w:rPr>
          <w:rFonts w:ascii="Arial" w:cs="Arial" w:eastAsia="Arial" w:hAnsi="Arial"/>
          <w:b w:val="1"/>
          <w:sz w:val="20"/>
          <w:szCs w:val="20"/>
        </w:rPr>
      </w:pPr>
      <w:r w:rsidDel="00000000" w:rsidR="00000000" w:rsidRPr="00000000">
        <w:rPr>
          <w:rtl w:val="0"/>
        </w:rPr>
      </w:r>
    </w:p>
    <w:sectPr>
      <w:headerReference r:id="rId6" w:type="default"/>
      <w:headerReference r:id="rId7" w:type="first"/>
      <w:footerReference r:id="rId8" w:type="default"/>
      <w:footerReference r:id="rId9" w:type="first"/>
      <w:pgSz w:h="12240" w:w="15840" w:orient="landscape"/>
      <w:pgMar w:bottom="144" w:top="144" w:left="144" w:right="144"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after="0" w:line="240" w:lineRule="auto"/>
      <w:rPr>
        <w:rFonts w:ascii="Arial" w:cs="Arial" w:eastAsia="Arial" w:hAnsi="Arial"/>
        <w:sz w:val="20"/>
        <w:szCs w:val="20"/>
      </w:rPr>
    </w:pPr>
    <w:r w:rsidDel="00000000" w:rsidR="00000000" w:rsidRPr="00000000">
      <w:rPr>
        <w:rtl w:val="0"/>
      </w:rPr>
    </w:r>
  </w:p>
  <w:tbl>
    <w:tblPr>
      <w:tblStyle w:val="Table2"/>
      <w:tblW w:w="38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2190"/>
      <w:tblGridChange w:id="0">
        <w:tblGrid>
          <w:gridCol w:w="1680"/>
          <w:gridCol w:w="2190"/>
        </w:tblGrid>
      </w:tblGridChange>
    </w:tblGrid>
    <w:tr>
      <w:trPr>
        <w:cantSplit w:val="0"/>
        <w:trHeight w:val="456.87378947420166" w:hRule="atLeast"/>
        <w:tblHeader w:val="0"/>
      </w:trPr>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2A">
          <w:pPr>
            <w:widowControl w:val="0"/>
            <w:spacing w:after="0" w:line="240" w:lineRule="auto"/>
            <w:ind w:left="288"/>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vAlign w:val="bottom"/>
        </w:tcPr>
        <w:p w:rsidR="00000000" w:rsidDel="00000000" w:rsidP="00000000" w:rsidRDefault="00000000" w:rsidRPr="00000000" w14:paraId="0000002B">
          <w:pPr>
            <w:widowControl w:val="0"/>
            <w:spacing w:after="0" w:line="240" w:lineRule="auto"/>
            <w:ind w:left="288"/>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C">
    <w:pPr>
      <w:widowControl w:val="0"/>
      <w:spacing w:after="24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jc w:val="center"/>
    </w:pPr>
    <w:rPr>
      <w:b w:val="1"/>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